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1CCC31" w14:textId="77777777" w:rsidR="00FE6D30" w:rsidRPr="000310D2" w:rsidRDefault="00FE6D30" w:rsidP="00FE6D30">
      <w:pPr>
        <w:pStyle w:val="Sous-titre"/>
        <w:rPr>
          <w:sz w:val="28"/>
          <w:szCs w:val="28"/>
        </w:rPr>
      </w:pPr>
      <w:r w:rsidRPr="000310D2">
        <w:rPr>
          <w:sz w:val="28"/>
          <w:szCs w:val="28"/>
        </w:rPr>
        <w:t>Dossier de consultation des entreprises – Bordereau A</w:t>
      </w:r>
    </w:p>
    <w:p w14:paraId="43D244E0" w14:textId="56858E37" w:rsidR="00FE6D30" w:rsidRDefault="00FE6D30" w:rsidP="00FE6D30">
      <w:pPr>
        <w:pStyle w:val="Sous-titre"/>
      </w:pPr>
      <w:r>
        <w:rPr>
          <w:rFonts w:eastAsia="Calibri"/>
          <w:caps/>
          <w:noProof/>
          <w:color w:val="4F81BD"/>
          <w:sz w:val="32"/>
        </w:rPr>
        <w:drawing>
          <wp:anchor distT="0" distB="0" distL="114300" distR="114300" simplePos="0" relativeHeight="251662848" behindDoc="0" locked="0" layoutInCell="1" allowOverlap="1" wp14:anchorId="2E761000" wp14:editId="1F5B9DFB">
            <wp:simplePos x="0" y="0"/>
            <wp:positionH relativeFrom="column">
              <wp:posOffset>1208545</wp:posOffset>
            </wp:positionH>
            <wp:positionV relativeFrom="paragraph">
              <wp:posOffset>716280</wp:posOffset>
            </wp:positionV>
            <wp:extent cx="3367405" cy="2437765"/>
            <wp:effectExtent l="0" t="0" r="0" b="0"/>
            <wp:wrapSquare wrapText="bothSides"/>
            <wp:docPr id="5" name="Image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lum/>
                      <a:alphaModFix/>
                    </a:blip>
                    <a:srcRect/>
                    <a:stretch>
                      <a:fillRect/>
                    </a:stretch>
                  </pic:blipFill>
                  <pic:spPr>
                    <a:xfrm>
                      <a:off x="0" y="0"/>
                      <a:ext cx="3367405" cy="2437765"/>
                    </a:xfrm>
                    <a:prstGeom prst="rect">
                      <a:avLst/>
                    </a:prstGeom>
                  </pic:spPr>
                </pic:pic>
              </a:graphicData>
            </a:graphic>
            <wp14:sizeRelH relativeFrom="margin">
              <wp14:pctWidth>0</wp14:pctWidth>
            </wp14:sizeRelH>
            <wp14:sizeRelV relativeFrom="margin">
              <wp14:pctHeight>0</wp14:pctHeight>
            </wp14:sizeRelV>
          </wp:anchor>
        </w:drawing>
      </w:r>
      <w:r>
        <w:t>Schéma d’organisation de gestion des déchets (SOGED)</w:t>
      </w:r>
    </w:p>
    <w:tbl>
      <w:tblPr>
        <w:tblW w:w="9360" w:type="dxa"/>
        <w:jc w:val="center"/>
        <w:tblLayout w:type="fixed"/>
        <w:tblCellMar>
          <w:left w:w="10" w:type="dxa"/>
          <w:right w:w="10" w:type="dxa"/>
        </w:tblCellMar>
        <w:tblLook w:val="04A0" w:firstRow="1" w:lastRow="0" w:firstColumn="1" w:lastColumn="0" w:noHBand="0" w:noVBand="1"/>
      </w:tblPr>
      <w:tblGrid>
        <w:gridCol w:w="9360"/>
      </w:tblGrid>
      <w:tr w:rsidR="00FE6D30" w:rsidRPr="000310D2" w14:paraId="223C3815" w14:textId="77777777" w:rsidTr="00EE4B06">
        <w:trPr>
          <w:jc w:val="center"/>
        </w:trPr>
        <w:tc>
          <w:tcPr>
            <w:tcW w:w="9360" w:type="dxa"/>
            <w:tcMar>
              <w:top w:w="70" w:type="dxa"/>
              <w:left w:w="70" w:type="dxa"/>
              <w:bottom w:w="70" w:type="dxa"/>
              <w:right w:w="70" w:type="dxa"/>
            </w:tcMar>
            <w:hideMark/>
          </w:tcPr>
          <w:p w14:paraId="74A90D61" w14:textId="77777777" w:rsidR="00FE6D30" w:rsidRDefault="00FE6D30" w:rsidP="00EE4B06">
            <w:pPr>
              <w:pStyle w:val="Standard"/>
              <w:spacing w:after="0"/>
              <w:jc w:val="center"/>
              <w:rPr>
                <w:rFonts w:ascii="Marianne" w:hAnsi="Marianne"/>
                <w:b/>
                <w:bCs/>
              </w:rPr>
            </w:pPr>
          </w:p>
          <w:p w14:paraId="1473316F" w14:textId="77777777" w:rsidR="00FE6D30" w:rsidRPr="000271EC" w:rsidRDefault="00FE6D30" w:rsidP="00EE4B06">
            <w:pPr>
              <w:pStyle w:val="Standard"/>
              <w:spacing w:after="0"/>
              <w:jc w:val="center"/>
              <w:rPr>
                <w:rFonts w:ascii="Marianne" w:hAnsi="Marianne"/>
                <w:b/>
                <w:bCs/>
              </w:rPr>
            </w:pPr>
            <w:r w:rsidRPr="000271EC">
              <w:rPr>
                <w:rFonts w:ascii="Marianne" w:hAnsi="Marianne"/>
                <w:b/>
                <w:bCs/>
              </w:rPr>
              <w:t>Conducteur d’opération</w:t>
            </w:r>
          </w:p>
        </w:tc>
      </w:tr>
      <w:tr w:rsidR="00FE6D30" w:rsidRPr="000310D2" w14:paraId="78E0F869" w14:textId="77777777" w:rsidTr="00EE4B06">
        <w:trPr>
          <w:jc w:val="center"/>
        </w:trPr>
        <w:tc>
          <w:tcPr>
            <w:tcW w:w="9360" w:type="dxa"/>
            <w:tcMar>
              <w:top w:w="70" w:type="dxa"/>
              <w:left w:w="70" w:type="dxa"/>
              <w:bottom w:w="70" w:type="dxa"/>
              <w:right w:w="70" w:type="dxa"/>
            </w:tcMar>
            <w:hideMark/>
          </w:tcPr>
          <w:p w14:paraId="7B403F6A" w14:textId="77777777" w:rsidR="00FE6D30" w:rsidRPr="000271EC" w:rsidRDefault="00FE6D30" w:rsidP="00EE4B06">
            <w:pPr>
              <w:spacing w:after="0"/>
              <w:jc w:val="center"/>
              <w:rPr>
                <w:rFonts w:ascii="Marianne" w:hAnsi="Marianne"/>
                <w:sz w:val="22"/>
              </w:rPr>
            </w:pPr>
            <w:r w:rsidRPr="000271EC">
              <w:rPr>
                <w:rFonts w:ascii="Marianne" w:hAnsi="Marianne"/>
                <w:sz w:val="22"/>
              </w:rPr>
              <w:t>Direction des routes d’Île-de-France (DiRIF),</w:t>
            </w:r>
          </w:p>
          <w:p w14:paraId="6ACDB1C7" w14:textId="77777777" w:rsidR="00FE6D30" w:rsidRPr="000271EC" w:rsidRDefault="00FE6D30" w:rsidP="00EE4B06">
            <w:pPr>
              <w:spacing w:after="0"/>
              <w:jc w:val="center"/>
              <w:rPr>
                <w:rFonts w:ascii="Marianne" w:eastAsia="Calibri" w:hAnsi="Marianne" w:cs="Arial Narrow"/>
                <w:sz w:val="22"/>
              </w:rPr>
            </w:pPr>
            <w:r w:rsidRPr="000271EC">
              <w:rPr>
                <w:rFonts w:ascii="Marianne" w:eastAsia="Calibri" w:hAnsi="Marianne" w:cs="Arial Narrow"/>
                <w:sz w:val="22"/>
              </w:rPr>
              <w:t>Service du trafic et des tunnels (STT),</w:t>
            </w:r>
          </w:p>
          <w:p w14:paraId="702A0B43" w14:textId="77777777" w:rsidR="00FE6D30" w:rsidRPr="000271EC" w:rsidRDefault="00FE6D30" w:rsidP="00EE4B06">
            <w:pPr>
              <w:spacing w:after="0"/>
              <w:jc w:val="center"/>
              <w:rPr>
                <w:rFonts w:ascii="Marianne" w:eastAsia="Calibri" w:hAnsi="Marianne" w:cs="Arial Narrow"/>
                <w:sz w:val="22"/>
              </w:rPr>
            </w:pPr>
            <w:r w:rsidRPr="000271EC">
              <w:rPr>
                <w:rFonts w:ascii="Marianne" w:eastAsia="Calibri" w:hAnsi="Marianne" w:cs="Arial Narrow"/>
                <w:sz w:val="22"/>
              </w:rPr>
              <w:t>Département de l’ingénierie et de la modernisation des équipements et des tunnels (DIMET),</w:t>
            </w:r>
          </w:p>
          <w:p w14:paraId="17FEFFCE" w14:textId="77777777" w:rsidR="00FE6D30" w:rsidRPr="000271EC" w:rsidRDefault="00FE6D30" w:rsidP="00EE4B06">
            <w:pPr>
              <w:spacing w:after="0"/>
              <w:jc w:val="center"/>
              <w:rPr>
                <w:rFonts w:ascii="Marianne" w:hAnsi="Marianne"/>
                <w:sz w:val="22"/>
              </w:rPr>
            </w:pPr>
            <w:r w:rsidRPr="000271EC">
              <w:rPr>
                <w:rFonts w:ascii="Marianne" w:hAnsi="Marianne"/>
                <w:sz w:val="22"/>
              </w:rPr>
              <w:t>15–17 rue Olof Palme,</w:t>
            </w:r>
          </w:p>
          <w:p w14:paraId="4D14C418" w14:textId="0AC662D4" w:rsidR="00FE6D30" w:rsidRDefault="00FE6D30" w:rsidP="00FE6D30">
            <w:pPr>
              <w:pStyle w:val="Default"/>
              <w:jc w:val="center"/>
              <w:rPr>
                <w:rFonts w:ascii="Marianne" w:hAnsi="Marianne"/>
                <w:sz w:val="22"/>
                <w:szCs w:val="22"/>
              </w:rPr>
            </w:pPr>
            <w:r w:rsidRPr="000271EC">
              <w:rPr>
                <w:rFonts w:ascii="Marianne" w:hAnsi="Marianne"/>
                <w:sz w:val="22"/>
                <w:szCs w:val="22"/>
              </w:rPr>
              <w:t>94046 Créteil Cedex</w:t>
            </w:r>
          </w:p>
          <w:p w14:paraId="30B3B2D9" w14:textId="77777777" w:rsidR="00FE6D30" w:rsidRPr="000271EC" w:rsidRDefault="00FE6D30" w:rsidP="00EE4B06">
            <w:pPr>
              <w:pStyle w:val="Default"/>
              <w:rPr>
                <w:rFonts w:ascii="Marianne" w:eastAsia="Lucida Sans Unicode" w:hAnsi="Marianne" w:cs="Liberation Sans"/>
                <w:sz w:val="22"/>
                <w:szCs w:val="22"/>
              </w:rPr>
            </w:pPr>
          </w:p>
        </w:tc>
      </w:tr>
      <w:tr w:rsidR="00FE6D30" w:rsidRPr="000310D2" w14:paraId="3C8F95B9" w14:textId="77777777" w:rsidTr="00EE4B06">
        <w:trPr>
          <w:jc w:val="center"/>
        </w:trPr>
        <w:tc>
          <w:tcPr>
            <w:tcW w:w="9360" w:type="dxa"/>
            <w:tcMar>
              <w:top w:w="70" w:type="dxa"/>
              <w:left w:w="70" w:type="dxa"/>
              <w:bottom w:w="70" w:type="dxa"/>
              <w:right w:w="70" w:type="dxa"/>
            </w:tcMar>
            <w:hideMark/>
          </w:tcPr>
          <w:p w14:paraId="69A6BC38" w14:textId="77777777" w:rsidR="00FE6D30" w:rsidRPr="000271EC" w:rsidRDefault="00FE6D30" w:rsidP="00EE4B06">
            <w:pPr>
              <w:pStyle w:val="Standard"/>
              <w:spacing w:after="0"/>
              <w:jc w:val="center"/>
              <w:rPr>
                <w:rFonts w:ascii="Marianne" w:hAnsi="Marianne"/>
                <w:b/>
                <w:bCs/>
              </w:rPr>
            </w:pPr>
            <w:r w:rsidRPr="000271EC">
              <w:rPr>
                <w:rFonts w:ascii="Marianne" w:hAnsi="Marianne"/>
                <w:b/>
                <w:bCs/>
              </w:rPr>
              <w:t>Objet de la consultation</w:t>
            </w:r>
          </w:p>
        </w:tc>
      </w:tr>
      <w:tr w:rsidR="00FE6D30" w:rsidRPr="000310D2" w14:paraId="144176C5" w14:textId="77777777" w:rsidTr="00EE4B06">
        <w:trPr>
          <w:jc w:val="center"/>
        </w:trPr>
        <w:tc>
          <w:tcPr>
            <w:tcW w:w="9360" w:type="dxa"/>
            <w:tcMar>
              <w:top w:w="70" w:type="dxa"/>
              <w:left w:w="70" w:type="dxa"/>
              <w:bottom w:w="70" w:type="dxa"/>
              <w:right w:w="70" w:type="dxa"/>
            </w:tcMar>
            <w:hideMark/>
          </w:tcPr>
          <w:p w14:paraId="61ECACDD" w14:textId="77777777" w:rsidR="002F021C" w:rsidRDefault="002F021C" w:rsidP="002F021C">
            <w:pPr>
              <w:pStyle w:val="Standard"/>
              <w:ind w:left="567" w:right="497"/>
              <w:jc w:val="center"/>
              <w:rPr>
                <w:rFonts w:ascii="Marianne" w:hAnsi="Marianne"/>
              </w:rPr>
            </w:pPr>
            <w:r w:rsidRPr="00271644">
              <w:rPr>
                <w:rFonts w:ascii="Marianne" w:hAnsi="Marianne"/>
              </w:rPr>
              <w:t xml:space="preserve">Travaux d’amélioration de la pression du réseau incendie du tunnel de Saint-Cloud (A13) par l’installation de deux surpresseurs </w:t>
            </w:r>
          </w:p>
          <w:p w14:paraId="35F971F0" w14:textId="77777777" w:rsidR="00FE6D30" w:rsidRDefault="00FE6D30" w:rsidP="00EE4B06">
            <w:pPr>
              <w:pStyle w:val="Standard"/>
              <w:ind w:left="567" w:right="497"/>
              <w:jc w:val="center"/>
              <w:rPr>
                <w:rFonts w:ascii="Marianne" w:hAnsi="Marianne"/>
              </w:rPr>
            </w:pPr>
          </w:p>
          <w:p w14:paraId="3D94E5D2" w14:textId="77777777" w:rsidR="00FE6D30" w:rsidRPr="000271EC" w:rsidRDefault="00FE6D30" w:rsidP="00EE4B06">
            <w:pPr>
              <w:pStyle w:val="Standard"/>
              <w:ind w:left="567" w:right="497"/>
              <w:jc w:val="center"/>
              <w:rPr>
                <w:rFonts w:ascii="Marianne" w:hAnsi="Marianne"/>
              </w:rPr>
            </w:pPr>
          </w:p>
        </w:tc>
      </w:tr>
    </w:tbl>
    <w:p w14:paraId="745E6E10" w14:textId="77777777" w:rsidR="00022B3D" w:rsidRDefault="002F021C">
      <w:pPr>
        <w:pStyle w:val="SETECCouvDate"/>
      </w:pPr>
      <w:r>
        <w:lastRenderedPageBreak/>
        <w:fldChar w:fldCharType="begin"/>
      </w:r>
      <w:r>
        <w:instrText xml:space="preserve"> TITLE </w:instrText>
      </w:r>
      <w:r>
        <w:fldChar w:fldCharType="separate"/>
      </w:r>
      <w:r>
        <w:fldChar w:fldCharType="end"/>
      </w:r>
    </w:p>
    <w:p w14:paraId="5C10C341" w14:textId="77777777" w:rsidR="00022B3D" w:rsidRPr="00FE6D30" w:rsidRDefault="00DA6F13" w:rsidP="00FE6D30">
      <w:pPr>
        <w:rPr>
          <w:b/>
          <w:bCs/>
          <w:color w:val="808080"/>
        </w:rPr>
      </w:pPr>
      <w:r w:rsidRPr="00FE6D30">
        <w:rPr>
          <w:b/>
          <w:bCs/>
          <w:color w:val="808080"/>
        </w:rPr>
        <w:t>RÉVISIONS</w:t>
      </w:r>
    </w:p>
    <w:tbl>
      <w:tblPr>
        <w:tblW w:w="5000" w:type="pct"/>
        <w:tblLayout w:type="fixed"/>
        <w:tblCellMar>
          <w:left w:w="10" w:type="dxa"/>
          <w:right w:w="10" w:type="dxa"/>
        </w:tblCellMar>
        <w:tblLook w:val="0000" w:firstRow="0" w:lastRow="0" w:firstColumn="0" w:lastColumn="0" w:noHBand="0" w:noVBand="0"/>
      </w:tblPr>
      <w:tblGrid>
        <w:gridCol w:w="1048"/>
        <w:gridCol w:w="1065"/>
        <w:gridCol w:w="1391"/>
        <w:gridCol w:w="1355"/>
        <w:gridCol w:w="1512"/>
        <w:gridCol w:w="2691"/>
      </w:tblGrid>
      <w:tr w:rsidR="00022B3D" w14:paraId="23FC6D31" w14:textId="77777777">
        <w:trPr>
          <w:trHeight w:val="397"/>
        </w:trPr>
        <w:tc>
          <w:tcPr>
            <w:tcW w:w="984" w:type="dxa"/>
            <w:tcBorders>
              <w:top w:val="single" w:sz="4" w:space="0" w:color="6F6F6F"/>
              <w:left w:val="single" w:sz="4" w:space="0" w:color="6F6F6F"/>
              <w:bottom w:val="single" w:sz="4" w:space="0" w:color="6F6F6F"/>
              <w:right w:val="single" w:sz="4" w:space="0" w:color="6F6F6F"/>
            </w:tcBorders>
            <w:shd w:val="clear" w:color="auto" w:fill="6F6F6F"/>
            <w:tcMar>
              <w:top w:w="0" w:type="dxa"/>
              <w:left w:w="108" w:type="dxa"/>
              <w:bottom w:w="0" w:type="dxa"/>
              <w:right w:w="108" w:type="dxa"/>
            </w:tcMar>
            <w:vAlign w:val="center"/>
          </w:tcPr>
          <w:p w14:paraId="0A1F6C22" w14:textId="77777777" w:rsidR="00022B3D" w:rsidRDefault="00DA6F13">
            <w:pPr>
              <w:pStyle w:val="SETECEn-tteTableau"/>
            </w:pPr>
            <w:r>
              <w:t>Révision</w:t>
            </w:r>
          </w:p>
        </w:tc>
        <w:tc>
          <w:tcPr>
            <w:tcW w:w="999" w:type="dxa"/>
            <w:tcBorders>
              <w:top w:val="single" w:sz="4" w:space="0" w:color="6F6F6F"/>
              <w:left w:val="single" w:sz="4" w:space="0" w:color="6F6F6F"/>
              <w:bottom w:val="single" w:sz="4" w:space="0" w:color="6F6F6F"/>
              <w:right w:val="single" w:sz="4" w:space="0" w:color="6F6F6F"/>
            </w:tcBorders>
            <w:shd w:val="clear" w:color="auto" w:fill="6F6F6F"/>
            <w:tcMar>
              <w:top w:w="0" w:type="dxa"/>
              <w:left w:w="108" w:type="dxa"/>
              <w:bottom w:w="0" w:type="dxa"/>
              <w:right w:w="108" w:type="dxa"/>
            </w:tcMar>
            <w:vAlign w:val="center"/>
          </w:tcPr>
          <w:p w14:paraId="72840DD2" w14:textId="77777777" w:rsidR="00022B3D" w:rsidRDefault="00DA6F13">
            <w:pPr>
              <w:pStyle w:val="SETECEn-tteTableau"/>
            </w:pPr>
            <w:r>
              <w:t>Date</w:t>
            </w:r>
          </w:p>
        </w:tc>
        <w:tc>
          <w:tcPr>
            <w:tcW w:w="1305" w:type="dxa"/>
            <w:tcBorders>
              <w:top w:val="single" w:sz="4" w:space="0" w:color="6F6F6F"/>
              <w:left w:val="single" w:sz="4" w:space="0" w:color="6F6F6F"/>
              <w:bottom w:val="single" w:sz="4" w:space="0" w:color="6F6F6F"/>
              <w:right w:val="single" w:sz="4" w:space="0" w:color="6F6F6F"/>
            </w:tcBorders>
            <w:shd w:val="clear" w:color="auto" w:fill="6F6F6F"/>
            <w:tcMar>
              <w:top w:w="0" w:type="dxa"/>
              <w:left w:w="108" w:type="dxa"/>
              <w:bottom w:w="0" w:type="dxa"/>
              <w:right w:w="108" w:type="dxa"/>
            </w:tcMar>
            <w:vAlign w:val="center"/>
          </w:tcPr>
          <w:p w14:paraId="4F131757" w14:textId="77777777" w:rsidR="00022B3D" w:rsidRDefault="00DA6F13">
            <w:pPr>
              <w:pStyle w:val="SETECEn-tteTableau"/>
            </w:pPr>
            <w:r>
              <w:t>Rédacteur</w:t>
            </w:r>
          </w:p>
        </w:tc>
        <w:tc>
          <w:tcPr>
            <w:tcW w:w="1272" w:type="dxa"/>
            <w:tcBorders>
              <w:top w:val="single" w:sz="4" w:space="0" w:color="6F6F6F"/>
              <w:left w:val="single" w:sz="4" w:space="0" w:color="6F6F6F"/>
              <w:bottom w:val="single" w:sz="4" w:space="0" w:color="6F6F6F"/>
              <w:right w:val="single" w:sz="4" w:space="0" w:color="6F6F6F"/>
            </w:tcBorders>
            <w:shd w:val="clear" w:color="auto" w:fill="6F6F6F"/>
            <w:tcMar>
              <w:top w:w="0" w:type="dxa"/>
              <w:left w:w="108" w:type="dxa"/>
              <w:bottom w:w="0" w:type="dxa"/>
              <w:right w:w="108" w:type="dxa"/>
            </w:tcMar>
            <w:vAlign w:val="center"/>
          </w:tcPr>
          <w:p w14:paraId="2A734DBB" w14:textId="77777777" w:rsidR="00022B3D" w:rsidRDefault="00DA6F13">
            <w:pPr>
              <w:pStyle w:val="SETECEn-tteTableau"/>
            </w:pPr>
            <w:r>
              <w:t>Vérificateur</w:t>
            </w:r>
          </w:p>
        </w:tc>
        <w:tc>
          <w:tcPr>
            <w:tcW w:w="1419" w:type="dxa"/>
            <w:tcBorders>
              <w:top w:val="single" w:sz="4" w:space="0" w:color="6F6F6F"/>
              <w:left w:val="single" w:sz="4" w:space="0" w:color="6F6F6F"/>
              <w:bottom w:val="single" w:sz="4" w:space="0" w:color="6F6F6F"/>
              <w:right w:val="single" w:sz="4" w:space="0" w:color="6F6F6F"/>
            </w:tcBorders>
            <w:shd w:val="clear" w:color="auto" w:fill="6F6F6F"/>
            <w:tcMar>
              <w:top w:w="0" w:type="dxa"/>
              <w:left w:w="108" w:type="dxa"/>
              <w:bottom w:w="0" w:type="dxa"/>
              <w:right w:w="108" w:type="dxa"/>
            </w:tcMar>
            <w:vAlign w:val="center"/>
          </w:tcPr>
          <w:p w14:paraId="2479D2B5" w14:textId="77777777" w:rsidR="00022B3D" w:rsidRDefault="00DA6F13">
            <w:pPr>
              <w:pStyle w:val="SETECEn-tteTableau"/>
            </w:pPr>
            <w:r>
              <w:t>Approbateur</w:t>
            </w:r>
          </w:p>
        </w:tc>
        <w:tc>
          <w:tcPr>
            <w:tcW w:w="2525" w:type="dxa"/>
            <w:tcBorders>
              <w:top w:val="single" w:sz="4" w:space="0" w:color="6F6F6F"/>
              <w:left w:val="single" w:sz="4" w:space="0" w:color="6F6F6F"/>
              <w:bottom w:val="single" w:sz="4" w:space="0" w:color="6F6F6F"/>
              <w:right w:val="single" w:sz="4" w:space="0" w:color="6F6F6F"/>
            </w:tcBorders>
            <w:shd w:val="clear" w:color="auto" w:fill="6F6F6F"/>
            <w:tcMar>
              <w:top w:w="0" w:type="dxa"/>
              <w:left w:w="108" w:type="dxa"/>
              <w:bottom w:w="0" w:type="dxa"/>
              <w:right w:w="108" w:type="dxa"/>
            </w:tcMar>
            <w:vAlign w:val="center"/>
          </w:tcPr>
          <w:p w14:paraId="70952013" w14:textId="77777777" w:rsidR="00022B3D" w:rsidRDefault="00DA6F13">
            <w:pPr>
              <w:pStyle w:val="SETECEn-tteTableau"/>
            </w:pPr>
            <w:r>
              <w:t>Modifications</w:t>
            </w:r>
          </w:p>
        </w:tc>
      </w:tr>
      <w:tr w:rsidR="00022B3D" w14:paraId="78C90AD8" w14:textId="77777777">
        <w:trPr>
          <w:trHeight w:val="397"/>
        </w:trPr>
        <w:tc>
          <w:tcPr>
            <w:tcW w:w="984" w:type="dxa"/>
            <w:tcBorders>
              <w:top w:val="single" w:sz="4" w:space="0" w:color="6F6F6F"/>
              <w:left w:val="single" w:sz="4" w:space="0" w:color="6F6F6F"/>
              <w:bottom w:val="single" w:sz="4" w:space="0" w:color="6F6F6F"/>
              <w:right w:val="single" w:sz="4" w:space="0" w:color="6F6F6F"/>
            </w:tcBorders>
            <w:tcMar>
              <w:top w:w="0" w:type="dxa"/>
              <w:left w:w="108" w:type="dxa"/>
              <w:bottom w:w="0" w:type="dxa"/>
              <w:right w:w="108" w:type="dxa"/>
            </w:tcMar>
            <w:vAlign w:val="center"/>
          </w:tcPr>
          <w:p w14:paraId="25F5C70C" w14:textId="74152048" w:rsidR="00022B3D" w:rsidRDefault="00CA7AEE">
            <w:pPr>
              <w:pStyle w:val="SETECTexteTableau"/>
            </w:pPr>
            <w:r>
              <w:t>A</w:t>
            </w:r>
          </w:p>
        </w:tc>
        <w:tc>
          <w:tcPr>
            <w:tcW w:w="999" w:type="dxa"/>
            <w:tcBorders>
              <w:top w:val="single" w:sz="4" w:space="0" w:color="6F6F6F"/>
              <w:left w:val="single" w:sz="4" w:space="0" w:color="6F6F6F"/>
              <w:bottom w:val="single" w:sz="4" w:space="0" w:color="6F6F6F"/>
              <w:right w:val="single" w:sz="4" w:space="0" w:color="6F6F6F"/>
            </w:tcBorders>
            <w:tcMar>
              <w:top w:w="0" w:type="dxa"/>
              <w:left w:w="108" w:type="dxa"/>
              <w:bottom w:w="0" w:type="dxa"/>
              <w:right w:w="108" w:type="dxa"/>
            </w:tcMar>
            <w:vAlign w:val="center"/>
          </w:tcPr>
          <w:p w14:paraId="60E1CD75" w14:textId="7371A652" w:rsidR="00022B3D" w:rsidRDefault="00CA7AEE">
            <w:pPr>
              <w:pStyle w:val="SETECTexteTableau"/>
            </w:pPr>
            <w:r>
              <w:t>1</w:t>
            </w:r>
            <w:r w:rsidR="00AE6E56">
              <w:t>3</w:t>
            </w:r>
            <w:r w:rsidR="00DA6F13">
              <w:t>/0</w:t>
            </w:r>
            <w:r w:rsidR="00AE6E56">
              <w:t>5</w:t>
            </w:r>
            <w:r w:rsidR="00DA6F13">
              <w:t>/2</w:t>
            </w:r>
            <w:r>
              <w:t>5</w:t>
            </w:r>
          </w:p>
        </w:tc>
        <w:tc>
          <w:tcPr>
            <w:tcW w:w="1305" w:type="dxa"/>
            <w:tcBorders>
              <w:top w:val="single" w:sz="4" w:space="0" w:color="6F6F6F"/>
              <w:left w:val="single" w:sz="4" w:space="0" w:color="6F6F6F"/>
              <w:bottom w:val="single" w:sz="4" w:space="0" w:color="6F6F6F"/>
              <w:right w:val="single" w:sz="4" w:space="0" w:color="6F6F6F"/>
            </w:tcBorders>
            <w:tcMar>
              <w:top w:w="0" w:type="dxa"/>
              <w:left w:w="108" w:type="dxa"/>
              <w:bottom w:w="0" w:type="dxa"/>
              <w:right w:w="108" w:type="dxa"/>
            </w:tcMar>
            <w:vAlign w:val="center"/>
          </w:tcPr>
          <w:p w14:paraId="5193E0E3" w14:textId="27C08558" w:rsidR="00022B3D" w:rsidRDefault="00AE6E56">
            <w:pPr>
              <w:pStyle w:val="SETECTexteTableau"/>
            </w:pPr>
            <w:r>
              <w:t>VBN</w:t>
            </w:r>
          </w:p>
        </w:tc>
        <w:tc>
          <w:tcPr>
            <w:tcW w:w="1272" w:type="dxa"/>
            <w:tcBorders>
              <w:top w:val="single" w:sz="4" w:space="0" w:color="6F6F6F"/>
              <w:left w:val="single" w:sz="4" w:space="0" w:color="6F6F6F"/>
              <w:bottom w:val="single" w:sz="4" w:space="0" w:color="6F6F6F"/>
              <w:right w:val="single" w:sz="4" w:space="0" w:color="6F6F6F"/>
            </w:tcBorders>
            <w:tcMar>
              <w:top w:w="0" w:type="dxa"/>
              <w:left w:w="108" w:type="dxa"/>
              <w:bottom w:w="0" w:type="dxa"/>
              <w:right w:w="108" w:type="dxa"/>
            </w:tcMar>
            <w:vAlign w:val="center"/>
          </w:tcPr>
          <w:p w14:paraId="31274712" w14:textId="6D07BF39" w:rsidR="00022B3D" w:rsidRDefault="00CA7AEE">
            <w:pPr>
              <w:pStyle w:val="SETECTexteTableau"/>
            </w:pPr>
            <w:r>
              <w:t>BLR</w:t>
            </w:r>
          </w:p>
        </w:tc>
        <w:tc>
          <w:tcPr>
            <w:tcW w:w="1419" w:type="dxa"/>
            <w:tcBorders>
              <w:top w:val="single" w:sz="4" w:space="0" w:color="6F6F6F"/>
              <w:left w:val="single" w:sz="4" w:space="0" w:color="6F6F6F"/>
              <w:bottom w:val="single" w:sz="4" w:space="0" w:color="6F6F6F"/>
              <w:right w:val="single" w:sz="4" w:space="0" w:color="6F6F6F"/>
            </w:tcBorders>
            <w:tcMar>
              <w:top w:w="0" w:type="dxa"/>
              <w:left w:w="108" w:type="dxa"/>
              <w:bottom w:w="0" w:type="dxa"/>
              <w:right w:w="108" w:type="dxa"/>
            </w:tcMar>
            <w:vAlign w:val="center"/>
          </w:tcPr>
          <w:p w14:paraId="4ADE58E0" w14:textId="7E964AE4" w:rsidR="00022B3D" w:rsidRDefault="00CA7AEE">
            <w:pPr>
              <w:pStyle w:val="SETECTexteTableau"/>
            </w:pPr>
            <w:r>
              <w:t>EHI</w:t>
            </w:r>
          </w:p>
        </w:tc>
        <w:tc>
          <w:tcPr>
            <w:tcW w:w="2525" w:type="dxa"/>
            <w:tcBorders>
              <w:top w:val="single" w:sz="4" w:space="0" w:color="6F6F6F"/>
              <w:left w:val="single" w:sz="4" w:space="0" w:color="6F6F6F"/>
              <w:bottom w:val="single" w:sz="4" w:space="0" w:color="6F6F6F"/>
              <w:right w:val="single" w:sz="4" w:space="0" w:color="6F6F6F"/>
            </w:tcBorders>
            <w:tcMar>
              <w:top w:w="0" w:type="dxa"/>
              <w:left w:w="108" w:type="dxa"/>
              <w:bottom w:w="0" w:type="dxa"/>
              <w:right w:w="108" w:type="dxa"/>
            </w:tcMar>
            <w:vAlign w:val="center"/>
          </w:tcPr>
          <w:p w14:paraId="4F047353" w14:textId="77777777" w:rsidR="00022B3D" w:rsidRDefault="00DA6F13">
            <w:pPr>
              <w:pStyle w:val="SETECTexteTableau"/>
            </w:pPr>
            <w:r>
              <w:t>Création</w:t>
            </w:r>
          </w:p>
        </w:tc>
      </w:tr>
    </w:tbl>
    <w:p w14:paraId="53B1FC8D" w14:textId="77777777" w:rsidR="00022B3D" w:rsidRDefault="00022B3D"/>
    <w:sdt>
      <w:sdtPr>
        <w:rPr>
          <w:rFonts w:ascii="Arial" w:eastAsia="Arial" w:hAnsi="Arial" w:cs="Times New Roman"/>
          <w:color w:val="auto"/>
          <w:sz w:val="20"/>
          <w:szCs w:val="22"/>
          <w:lang w:eastAsia="en-US"/>
        </w:rPr>
        <w:id w:val="-1530171084"/>
        <w:docPartObj>
          <w:docPartGallery w:val="Table of Contents"/>
          <w:docPartUnique/>
        </w:docPartObj>
      </w:sdtPr>
      <w:sdtEndPr>
        <w:rPr>
          <w:b/>
          <w:bCs/>
        </w:rPr>
      </w:sdtEndPr>
      <w:sdtContent>
        <w:p w14:paraId="536E74CC" w14:textId="5039BF21" w:rsidR="00FE6D30" w:rsidRDefault="00FE6D30">
          <w:pPr>
            <w:pStyle w:val="En-ttedetabledesmatires"/>
          </w:pPr>
          <w:r>
            <w:t>Table des matières</w:t>
          </w:r>
        </w:p>
        <w:p w14:paraId="5D60DFEE" w14:textId="26F6F906" w:rsidR="00FE6D30" w:rsidRDefault="00FE6D30">
          <w:pPr>
            <w:pStyle w:val="TM1"/>
            <w:tabs>
              <w:tab w:val="left" w:pos="964"/>
              <w:tab w:val="right" w:leader="dot" w:pos="8494"/>
            </w:tabs>
            <w:rPr>
              <w:rFonts w:asciiTheme="minorHAnsi" w:eastAsiaTheme="minorEastAsia" w:hAnsiTheme="minorHAnsi" w:cstheme="minorBidi"/>
              <w:noProof/>
              <w:sz w:val="22"/>
              <w:lang w:eastAsia="fr-FR"/>
            </w:rPr>
          </w:pPr>
          <w:r>
            <w:fldChar w:fldCharType="begin"/>
          </w:r>
          <w:r>
            <w:instrText xml:space="preserve"> TOC \o "1-3" \h \z \u </w:instrText>
          </w:r>
          <w:r>
            <w:fldChar w:fldCharType="separate"/>
          </w:r>
          <w:hyperlink w:anchor="_Toc203485361" w:history="1">
            <w:r w:rsidRPr="00A5589B">
              <w:rPr>
                <w:rStyle w:val="Lienhypertexte"/>
                <w:noProof/>
              </w:rPr>
              <w:t>1</w:t>
            </w:r>
            <w:r>
              <w:rPr>
                <w:rFonts w:asciiTheme="minorHAnsi" w:eastAsiaTheme="minorEastAsia" w:hAnsiTheme="minorHAnsi" w:cstheme="minorBidi"/>
                <w:noProof/>
                <w:sz w:val="22"/>
                <w:lang w:eastAsia="fr-FR"/>
              </w:rPr>
              <w:tab/>
            </w:r>
            <w:r w:rsidRPr="00A5589B">
              <w:rPr>
                <w:rStyle w:val="Lienhypertexte"/>
                <w:noProof/>
              </w:rPr>
              <w:t>Définitions</w:t>
            </w:r>
            <w:r>
              <w:rPr>
                <w:noProof/>
                <w:webHidden/>
              </w:rPr>
              <w:tab/>
            </w:r>
            <w:r>
              <w:rPr>
                <w:noProof/>
                <w:webHidden/>
              </w:rPr>
              <w:fldChar w:fldCharType="begin"/>
            </w:r>
            <w:r>
              <w:rPr>
                <w:noProof/>
                <w:webHidden/>
              </w:rPr>
              <w:instrText xml:space="preserve"> PAGEREF _Toc203485361 \h </w:instrText>
            </w:r>
            <w:r>
              <w:rPr>
                <w:noProof/>
                <w:webHidden/>
              </w:rPr>
            </w:r>
            <w:r>
              <w:rPr>
                <w:noProof/>
                <w:webHidden/>
              </w:rPr>
              <w:fldChar w:fldCharType="separate"/>
            </w:r>
            <w:r>
              <w:rPr>
                <w:noProof/>
                <w:webHidden/>
              </w:rPr>
              <w:t>3</w:t>
            </w:r>
            <w:r>
              <w:rPr>
                <w:noProof/>
                <w:webHidden/>
              </w:rPr>
              <w:fldChar w:fldCharType="end"/>
            </w:r>
          </w:hyperlink>
        </w:p>
        <w:p w14:paraId="687B9948" w14:textId="713FDF55" w:rsidR="00FE6D30" w:rsidRDefault="002F021C">
          <w:pPr>
            <w:pStyle w:val="TM2"/>
            <w:rPr>
              <w:rFonts w:asciiTheme="minorHAnsi" w:eastAsiaTheme="minorEastAsia" w:hAnsiTheme="minorHAnsi" w:cstheme="minorBidi"/>
              <w:noProof/>
              <w:color w:val="auto"/>
              <w:sz w:val="22"/>
              <w:lang w:eastAsia="fr-FR"/>
            </w:rPr>
          </w:pPr>
          <w:hyperlink w:anchor="_Toc203485362" w:history="1">
            <w:r w:rsidR="00FE6D30" w:rsidRPr="00A5589B">
              <w:rPr>
                <w:rStyle w:val="Lienhypertexte"/>
                <w:noProof/>
              </w:rPr>
              <w:t>1.1</w:t>
            </w:r>
            <w:r w:rsidR="00FE6D30">
              <w:rPr>
                <w:rFonts w:asciiTheme="minorHAnsi" w:eastAsiaTheme="minorEastAsia" w:hAnsiTheme="minorHAnsi" w:cstheme="minorBidi"/>
                <w:noProof/>
                <w:color w:val="auto"/>
                <w:sz w:val="22"/>
                <w:lang w:eastAsia="fr-FR"/>
              </w:rPr>
              <w:tab/>
            </w:r>
            <w:r w:rsidR="00FE6D30" w:rsidRPr="00A5589B">
              <w:rPr>
                <w:rStyle w:val="Lienhypertexte"/>
                <w:noProof/>
              </w:rPr>
              <w:t>Catégories des déchets de chantier</w:t>
            </w:r>
            <w:r w:rsidR="00FE6D30">
              <w:rPr>
                <w:noProof/>
                <w:webHidden/>
              </w:rPr>
              <w:tab/>
            </w:r>
            <w:r w:rsidR="00FE6D30">
              <w:rPr>
                <w:noProof/>
                <w:webHidden/>
              </w:rPr>
              <w:fldChar w:fldCharType="begin"/>
            </w:r>
            <w:r w:rsidR="00FE6D30">
              <w:rPr>
                <w:noProof/>
                <w:webHidden/>
              </w:rPr>
              <w:instrText xml:space="preserve"> PAGEREF _Toc203485362 \h </w:instrText>
            </w:r>
            <w:r w:rsidR="00FE6D30">
              <w:rPr>
                <w:noProof/>
                <w:webHidden/>
              </w:rPr>
            </w:r>
            <w:r w:rsidR="00FE6D30">
              <w:rPr>
                <w:noProof/>
                <w:webHidden/>
              </w:rPr>
              <w:fldChar w:fldCharType="separate"/>
            </w:r>
            <w:r w:rsidR="00FE6D30">
              <w:rPr>
                <w:noProof/>
                <w:webHidden/>
              </w:rPr>
              <w:t>3</w:t>
            </w:r>
            <w:r w:rsidR="00FE6D30">
              <w:rPr>
                <w:noProof/>
                <w:webHidden/>
              </w:rPr>
              <w:fldChar w:fldCharType="end"/>
            </w:r>
          </w:hyperlink>
        </w:p>
        <w:p w14:paraId="68B4479B" w14:textId="6B692869" w:rsidR="00FE6D30" w:rsidRDefault="002F021C">
          <w:pPr>
            <w:pStyle w:val="TM2"/>
            <w:rPr>
              <w:rFonts w:asciiTheme="minorHAnsi" w:eastAsiaTheme="minorEastAsia" w:hAnsiTheme="minorHAnsi" w:cstheme="minorBidi"/>
              <w:noProof/>
              <w:color w:val="auto"/>
              <w:sz w:val="22"/>
              <w:lang w:eastAsia="fr-FR"/>
            </w:rPr>
          </w:pPr>
          <w:hyperlink w:anchor="_Toc203485363" w:history="1">
            <w:r w:rsidR="00FE6D30" w:rsidRPr="00A5589B">
              <w:rPr>
                <w:rStyle w:val="Lienhypertexte"/>
                <w:noProof/>
              </w:rPr>
              <w:t>1.2</w:t>
            </w:r>
            <w:r w:rsidR="00FE6D30">
              <w:rPr>
                <w:rFonts w:asciiTheme="minorHAnsi" w:eastAsiaTheme="minorEastAsia" w:hAnsiTheme="minorHAnsi" w:cstheme="minorBidi"/>
                <w:noProof/>
                <w:color w:val="auto"/>
                <w:sz w:val="22"/>
                <w:lang w:eastAsia="fr-FR"/>
              </w:rPr>
              <w:tab/>
            </w:r>
            <w:r w:rsidR="00FE6D30" w:rsidRPr="00A5589B">
              <w:rPr>
                <w:rStyle w:val="Lienhypertexte"/>
                <w:noProof/>
              </w:rPr>
              <w:t>Centre de stockage ou centre d’enfouissement technique (CET) ou décharge contrôlée</w:t>
            </w:r>
            <w:r w:rsidR="00FE6D30">
              <w:rPr>
                <w:noProof/>
                <w:webHidden/>
              </w:rPr>
              <w:tab/>
            </w:r>
            <w:r w:rsidR="00FE6D30">
              <w:rPr>
                <w:noProof/>
                <w:webHidden/>
              </w:rPr>
              <w:fldChar w:fldCharType="begin"/>
            </w:r>
            <w:r w:rsidR="00FE6D30">
              <w:rPr>
                <w:noProof/>
                <w:webHidden/>
              </w:rPr>
              <w:instrText xml:space="preserve"> PAGEREF _Toc203485363 \h </w:instrText>
            </w:r>
            <w:r w:rsidR="00FE6D30">
              <w:rPr>
                <w:noProof/>
                <w:webHidden/>
              </w:rPr>
            </w:r>
            <w:r w:rsidR="00FE6D30">
              <w:rPr>
                <w:noProof/>
                <w:webHidden/>
              </w:rPr>
              <w:fldChar w:fldCharType="separate"/>
            </w:r>
            <w:r w:rsidR="00FE6D30">
              <w:rPr>
                <w:noProof/>
                <w:webHidden/>
              </w:rPr>
              <w:t>4</w:t>
            </w:r>
            <w:r w:rsidR="00FE6D30">
              <w:rPr>
                <w:noProof/>
                <w:webHidden/>
              </w:rPr>
              <w:fldChar w:fldCharType="end"/>
            </w:r>
          </w:hyperlink>
        </w:p>
        <w:p w14:paraId="672BE717" w14:textId="6DEAF486" w:rsidR="00FE6D30" w:rsidRDefault="002F021C">
          <w:pPr>
            <w:pStyle w:val="TM1"/>
            <w:tabs>
              <w:tab w:val="left" w:pos="964"/>
              <w:tab w:val="right" w:leader="dot" w:pos="8494"/>
            </w:tabs>
            <w:rPr>
              <w:rFonts w:asciiTheme="minorHAnsi" w:eastAsiaTheme="minorEastAsia" w:hAnsiTheme="minorHAnsi" w:cstheme="minorBidi"/>
              <w:noProof/>
              <w:sz w:val="22"/>
              <w:lang w:eastAsia="fr-FR"/>
            </w:rPr>
          </w:pPr>
          <w:hyperlink w:anchor="_Toc203485364" w:history="1">
            <w:r w:rsidR="00FE6D30" w:rsidRPr="00A5589B">
              <w:rPr>
                <w:rStyle w:val="Lienhypertexte"/>
                <w:noProof/>
              </w:rPr>
              <w:t>2</w:t>
            </w:r>
            <w:r w:rsidR="00FE6D30">
              <w:rPr>
                <w:rFonts w:asciiTheme="minorHAnsi" w:eastAsiaTheme="minorEastAsia" w:hAnsiTheme="minorHAnsi" w:cstheme="minorBidi"/>
                <w:noProof/>
                <w:sz w:val="22"/>
                <w:lang w:eastAsia="fr-FR"/>
              </w:rPr>
              <w:tab/>
            </w:r>
            <w:r w:rsidR="00FE6D30" w:rsidRPr="00A5589B">
              <w:rPr>
                <w:rStyle w:val="Lienhypertexte"/>
                <w:noProof/>
              </w:rPr>
              <w:t>Rôle des intervenants en fonction des différentes  étapes</w:t>
            </w:r>
            <w:r w:rsidR="00FE6D30">
              <w:rPr>
                <w:noProof/>
                <w:webHidden/>
              </w:rPr>
              <w:tab/>
            </w:r>
            <w:r w:rsidR="00FE6D30">
              <w:rPr>
                <w:noProof/>
                <w:webHidden/>
              </w:rPr>
              <w:fldChar w:fldCharType="begin"/>
            </w:r>
            <w:r w:rsidR="00FE6D30">
              <w:rPr>
                <w:noProof/>
                <w:webHidden/>
              </w:rPr>
              <w:instrText xml:space="preserve"> PAGEREF _Toc203485364 \h </w:instrText>
            </w:r>
            <w:r w:rsidR="00FE6D30">
              <w:rPr>
                <w:noProof/>
                <w:webHidden/>
              </w:rPr>
            </w:r>
            <w:r w:rsidR="00FE6D30">
              <w:rPr>
                <w:noProof/>
                <w:webHidden/>
              </w:rPr>
              <w:fldChar w:fldCharType="separate"/>
            </w:r>
            <w:r w:rsidR="00FE6D30">
              <w:rPr>
                <w:noProof/>
                <w:webHidden/>
              </w:rPr>
              <w:t>5</w:t>
            </w:r>
            <w:r w:rsidR="00FE6D30">
              <w:rPr>
                <w:noProof/>
                <w:webHidden/>
              </w:rPr>
              <w:fldChar w:fldCharType="end"/>
            </w:r>
          </w:hyperlink>
        </w:p>
        <w:p w14:paraId="1A4D38C5" w14:textId="33D1DE36" w:rsidR="00FE6D30" w:rsidRDefault="002F021C">
          <w:pPr>
            <w:pStyle w:val="TM1"/>
            <w:tabs>
              <w:tab w:val="left" w:pos="964"/>
              <w:tab w:val="right" w:leader="dot" w:pos="8494"/>
            </w:tabs>
            <w:rPr>
              <w:rFonts w:asciiTheme="minorHAnsi" w:eastAsiaTheme="minorEastAsia" w:hAnsiTheme="minorHAnsi" w:cstheme="minorBidi"/>
              <w:noProof/>
              <w:sz w:val="22"/>
              <w:lang w:eastAsia="fr-FR"/>
            </w:rPr>
          </w:pPr>
          <w:hyperlink w:anchor="_Toc203485365" w:history="1">
            <w:r w:rsidR="00FE6D30" w:rsidRPr="00A5589B">
              <w:rPr>
                <w:rStyle w:val="Lienhypertexte"/>
                <w:noProof/>
              </w:rPr>
              <w:t>3</w:t>
            </w:r>
            <w:r w:rsidR="00FE6D30">
              <w:rPr>
                <w:rFonts w:asciiTheme="minorHAnsi" w:eastAsiaTheme="minorEastAsia" w:hAnsiTheme="minorHAnsi" w:cstheme="minorBidi"/>
                <w:noProof/>
                <w:sz w:val="22"/>
                <w:lang w:eastAsia="fr-FR"/>
              </w:rPr>
              <w:tab/>
            </w:r>
            <w:r w:rsidR="00FE6D30" w:rsidRPr="00A5589B">
              <w:rPr>
                <w:rStyle w:val="Lienhypertexte"/>
                <w:noProof/>
              </w:rPr>
              <w:t>Organisation de la gestion des déchets de chantier</w:t>
            </w:r>
            <w:r w:rsidR="00FE6D30">
              <w:rPr>
                <w:noProof/>
                <w:webHidden/>
              </w:rPr>
              <w:tab/>
            </w:r>
            <w:r w:rsidR="00FE6D30">
              <w:rPr>
                <w:noProof/>
                <w:webHidden/>
              </w:rPr>
              <w:fldChar w:fldCharType="begin"/>
            </w:r>
            <w:r w:rsidR="00FE6D30">
              <w:rPr>
                <w:noProof/>
                <w:webHidden/>
              </w:rPr>
              <w:instrText xml:space="preserve"> PAGEREF _Toc203485365 \h </w:instrText>
            </w:r>
            <w:r w:rsidR="00FE6D30">
              <w:rPr>
                <w:noProof/>
                <w:webHidden/>
              </w:rPr>
            </w:r>
            <w:r w:rsidR="00FE6D30">
              <w:rPr>
                <w:noProof/>
                <w:webHidden/>
              </w:rPr>
              <w:fldChar w:fldCharType="separate"/>
            </w:r>
            <w:r w:rsidR="00FE6D30">
              <w:rPr>
                <w:noProof/>
                <w:webHidden/>
              </w:rPr>
              <w:t>7</w:t>
            </w:r>
            <w:r w:rsidR="00FE6D30">
              <w:rPr>
                <w:noProof/>
                <w:webHidden/>
              </w:rPr>
              <w:fldChar w:fldCharType="end"/>
            </w:r>
          </w:hyperlink>
        </w:p>
        <w:p w14:paraId="1F87A81F" w14:textId="3B7802C0" w:rsidR="00FE6D30" w:rsidRDefault="002F021C">
          <w:pPr>
            <w:pStyle w:val="TM2"/>
            <w:rPr>
              <w:rFonts w:asciiTheme="minorHAnsi" w:eastAsiaTheme="minorEastAsia" w:hAnsiTheme="minorHAnsi" w:cstheme="minorBidi"/>
              <w:noProof/>
              <w:color w:val="auto"/>
              <w:sz w:val="22"/>
              <w:lang w:eastAsia="fr-FR"/>
            </w:rPr>
          </w:pPr>
          <w:hyperlink w:anchor="_Toc203485366" w:history="1">
            <w:r w:rsidR="00FE6D30" w:rsidRPr="00A5589B">
              <w:rPr>
                <w:rStyle w:val="Lienhypertexte"/>
                <w:noProof/>
              </w:rPr>
              <w:t>3.1</w:t>
            </w:r>
            <w:r w:rsidR="00FE6D30">
              <w:rPr>
                <w:rFonts w:asciiTheme="minorHAnsi" w:eastAsiaTheme="minorEastAsia" w:hAnsiTheme="minorHAnsi" w:cstheme="minorBidi"/>
                <w:noProof/>
                <w:color w:val="auto"/>
                <w:sz w:val="22"/>
                <w:lang w:eastAsia="fr-FR"/>
              </w:rPr>
              <w:tab/>
            </w:r>
            <w:r w:rsidR="00FE6D30" w:rsidRPr="00A5589B">
              <w:rPr>
                <w:rStyle w:val="Lienhypertexte"/>
                <w:noProof/>
              </w:rPr>
              <w:t>Procédure de gestion selon chaque type de déchet</w:t>
            </w:r>
            <w:r w:rsidR="00FE6D30">
              <w:rPr>
                <w:noProof/>
                <w:webHidden/>
              </w:rPr>
              <w:tab/>
            </w:r>
            <w:r w:rsidR="00FE6D30">
              <w:rPr>
                <w:noProof/>
                <w:webHidden/>
              </w:rPr>
              <w:fldChar w:fldCharType="begin"/>
            </w:r>
            <w:r w:rsidR="00FE6D30">
              <w:rPr>
                <w:noProof/>
                <w:webHidden/>
              </w:rPr>
              <w:instrText xml:space="preserve"> PAGEREF _Toc203485366 \h </w:instrText>
            </w:r>
            <w:r w:rsidR="00FE6D30">
              <w:rPr>
                <w:noProof/>
                <w:webHidden/>
              </w:rPr>
            </w:r>
            <w:r w:rsidR="00FE6D30">
              <w:rPr>
                <w:noProof/>
                <w:webHidden/>
              </w:rPr>
              <w:fldChar w:fldCharType="separate"/>
            </w:r>
            <w:r w:rsidR="00FE6D30">
              <w:rPr>
                <w:noProof/>
                <w:webHidden/>
              </w:rPr>
              <w:t>7</w:t>
            </w:r>
            <w:r w:rsidR="00FE6D30">
              <w:rPr>
                <w:noProof/>
                <w:webHidden/>
              </w:rPr>
              <w:fldChar w:fldCharType="end"/>
            </w:r>
          </w:hyperlink>
        </w:p>
        <w:p w14:paraId="32497CD6" w14:textId="5911E200" w:rsidR="00FE6D30" w:rsidRDefault="002F021C">
          <w:pPr>
            <w:pStyle w:val="TM2"/>
            <w:rPr>
              <w:rFonts w:asciiTheme="minorHAnsi" w:eastAsiaTheme="minorEastAsia" w:hAnsiTheme="minorHAnsi" w:cstheme="minorBidi"/>
              <w:noProof/>
              <w:color w:val="auto"/>
              <w:sz w:val="22"/>
              <w:lang w:eastAsia="fr-FR"/>
            </w:rPr>
          </w:pPr>
          <w:hyperlink w:anchor="_Toc203485367" w:history="1">
            <w:r w:rsidR="00FE6D30" w:rsidRPr="00A5589B">
              <w:rPr>
                <w:rStyle w:val="Lienhypertexte"/>
                <w:noProof/>
              </w:rPr>
              <w:t>3.2</w:t>
            </w:r>
            <w:r w:rsidR="00FE6D30">
              <w:rPr>
                <w:rFonts w:asciiTheme="minorHAnsi" w:eastAsiaTheme="minorEastAsia" w:hAnsiTheme="minorHAnsi" w:cstheme="minorBidi"/>
                <w:noProof/>
                <w:color w:val="auto"/>
                <w:sz w:val="22"/>
                <w:lang w:eastAsia="fr-FR"/>
              </w:rPr>
              <w:tab/>
            </w:r>
            <w:r w:rsidR="00FE6D30" w:rsidRPr="00A5589B">
              <w:rPr>
                <w:rStyle w:val="Lienhypertexte"/>
                <w:noProof/>
              </w:rPr>
              <w:t>Organigramme détaillé de la structure pour la gestion des déchets</w:t>
            </w:r>
            <w:r w:rsidR="00FE6D30">
              <w:rPr>
                <w:noProof/>
                <w:webHidden/>
              </w:rPr>
              <w:tab/>
            </w:r>
            <w:r w:rsidR="00FE6D30">
              <w:rPr>
                <w:noProof/>
                <w:webHidden/>
              </w:rPr>
              <w:fldChar w:fldCharType="begin"/>
            </w:r>
            <w:r w:rsidR="00FE6D30">
              <w:rPr>
                <w:noProof/>
                <w:webHidden/>
              </w:rPr>
              <w:instrText xml:space="preserve"> PAGEREF _Toc203485367 \h </w:instrText>
            </w:r>
            <w:r w:rsidR="00FE6D30">
              <w:rPr>
                <w:noProof/>
                <w:webHidden/>
              </w:rPr>
            </w:r>
            <w:r w:rsidR="00FE6D30">
              <w:rPr>
                <w:noProof/>
                <w:webHidden/>
              </w:rPr>
              <w:fldChar w:fldCharType="separate"/>
            </w:r>
            <w:r w:rsidR="00FE6D30">
              <w:rPr>
                <w:noProof/>
                <w:webHidden/>
              </w:rPr>
              <w:t>8</w:t>
            </w:r>
            <w:r w:rsidR="00FE6D30">
              <w:rPr>
                <w:noProof/>
                <w:webHidden/>
              </w:rPr>
              <w:fldChar w:fldCharType="end"/>
            </w:r>
          </w:hyperlink>
        </w:p>
        <w:p w14:paraId="4846F3D6" w14:textId="242B0859" w:rsidR="00FE6D30" w:rsidRDefault="002F021C">
          <w:pPr>
            <w:pStyle w:val="TM2"/>
            <w:rPr>
              <w:rFonts w:asciiTheme="minorHAnsi" w:eastAsiaTheme="minorEastAsia" w:hAnsiTheme="minorHAnsi" w:cstheme="minorBidi"/>
              <w:noProof/>
              <w:color w:val="auto"/>
              <w:sz w:val="22"/>
              <w:lang w:eastAsia="fr-FR"/>
            </w:rPr>
          </w:pPr>
          <w:hyperlink w:anchor="_Toc203485368" w:history="1">
            <w:r w:rsidR="00FE6D30" w:rsidRPr="00A5589B">
              <w:rPr>
                <w:rStyle w:val="Lienhypertexte"/>
                <w:noProof/>
              </w:rPr>
              <w:t>3.3</w:t>
            </w:r>
            <w:r w:rsidR="00FE6D30">
              <w:rPr>
                <w:rFonts w:asciiTheme="minorHAnsi" w:eastAsiaTheme="minorEastAsia" w:hAnsiTheme="minorHAnsi" w:cstheme="minorBidi"/>
                <w:noProof/>
                <w:color w:val="auto"/>
                <w:sz w:val="22"/>
                <w:lang w:eastAsia="fr-FR"/>
              </w:rPr>
              <w:tab/>
            </w:r>
            <w:r w:rsidR="00FE6D30" w:rsidRPr="00A5589B">
              <w:rPr>
                <w:rStyle w:val="Lienhypertexte"/>
                <w:noProof/>
              </w:rPr>
              <w:t>Organisation des contrôles internes</w:t>
            </w:r>
            <w:r w:rsidR="00FE6D30">
              <w:rPr>
                <w:noProof/>
                <w:webHidden/>
              </w:rPr>
              <w:tab/>
            </w:r>
            <w:r w:rsidR="00FE6D30">
              <w:rPr>
                <w:noProof/>
                <w:webHidden/>
              </w:rPr>
              <w:fldChar w:fldCharType="begin"/>
            </w:r>
            <w:r w:rsidR="00FE6D30">
              <w:rPr>
                <w:noProof/>
                <w:webHidden/>
              </w:rPr>
              <w:instrText xml:space="preserve"> PAGEREF _Toc203485368 \h </w:instrText>
            </w:r>
            <w:r w:rsidR="00FE6D30">
              <w:rPr>
                <w:noProof/>
                <w:webHidden/>
              </w:rPr>
            </w:r>
            <w:r w:rsidR="00FE6D30">
              <w:rPr>
                <w:noProof/>
                <w:webHidden/>
              </w:rPr>
              <w:fldChar w:fldCharType="separate"/>
            </w:r>
            <w:r w:rsidR="00FE6D30">
              <w:rPr>
                <w:noProof/>
                <w:webHidden/>
              </w:rPr>
              <w:t>9</w:t>
            </w:r>
            <w:r w:rsidR="00FE6D30">
              <w:rPr>
                <w:noProof/>
                <w:webHidden/>
              </w:rPr>
              <w:fldChar w:fldCharType="end"/>
            </w:r>
          </w:hyperlink>
        </w:p>
        <w:p w14:paraId="65052744" w14:textId="4B1558EB" w:rsidR="00FE6D30" w:rsidRDefault="002F021C">
          <w:pPr>
            <w:pStyle w:val="TM2"/>
            <w:rPr>
              <w:rFonts w:asciiTheme="minorHAnsi" w:eastAsiaTheme="minorEastAsia" w:hAnsiTheme="minorHAnsi" w:cstheme="minorBidi"/>
              <w:noProof/>
              <w:color w:val="auto"/>
              <w:sz w:val="22"/>
              <w:lang w:eastAsia="fr-FR"/>
            </w:rPr>
          </w:pPr>
          <w:hyperlink w:anchor="_Toc203485369" w:history="1">
            <w:r w:rsidR="00FE6D30" w:rsidRPr="00A5589B">
              <w:rPr>
                <w:rStyle w:val="Lienhypertexte"/>
                <w:noProof/>
              </w:rPr>
              <w:t>3.4</w:t>
            </w:r>
            <w:r w:rsidR="00FE6D30">
              <w:rPr>
                <w:rFonts w:asciiTheme="minorHAnsi" w:eastAsiaTheme="minorEastAsia" w:hAnsiTheme="minorHAnsi" w:cstheme="minorBidi"/>
                <w:noProof/>
                <w:color w:val="auto"/>
                <w:sz w:val="22"/>
                <w:lang w:eastAsia="fr-FR"/>
              </w:rPr>
              <w:tab/>
            </w:r>
            <w:r w:rsidR="00FE6D30" w:rsidRPr="00A5589B">
              <w:rPr>
                <w:rStyle w:val="Lienhypertexte"/>
                <w:noProof/>
              </w:rPr>
              <w:t>Moyens d’information des personnels</w:t>
            </w:r>
            <w:r w:rsidR="00FE6D30">
              <w:rPr>
                <w:noProof/>
                <w:webHidden/>
              </w:rPr>
              <w:tab/>
            </w:r>
            <w:r w:rsidR="00FE6D30">
              <w:rPr>
                <w:noProof/>
                <w:webHidden/>
              </w:rPr>
              <w:fldChar w:fldCharType="begin"/>
            </w:r>
            <w:r w:rsidR="00FE6D30">
              <w:rPr>
                <w:noProof/>
                <w:webHidden/>
              </w:rPr>
              <w:instrText xml:space="preserve"> PAGEREF _Toc203485369 \h </w:instrText>
            </w:r>
            <w:r w:rsidR="00FE6D30">
              <w:rPr>
                <w:noProof/>
                <w:webHidden/>
              </w:rPr>
            </w:r>
            <w:r w:rsidR="00FE6D30">
              <w:rPr>
                <w:noProof/>
                <w:webHidden/>
              </w:rPr>
              <w:fldChar w:fldCharType="separate"/>
            </w:r>
            <w:r w:rsidR="00FE6D30">
              <w:rPr>
                <w:noProof/>
                <w:webHidden/>
              </w:rPr>
              <w:t>10</w:t>
            </w:r>
            <w:r w:rsidR="00FE6D30">
              <w:rPr>
                <w:noProof/>
                <w:webHidden/>
              </w:rPr>
              <w:fldChar w:fldCharType="end"/>
            </w:r>
          </w:hyperlink>
        </w:p>
        <w:p w14:paraId="11C04355" w14:textId="53C0F83E" w:rsidR="00FE6D30" w:rsidRDefault="002F021C">
          <w:pPr>
            <w:pStyle w:val="TM3"/>
            <w:tabs>
              <w:tab w:val="left" w:pos="1100"/>
            </w:tabs>
            <w:rPr>
              <w:rFonts w:asciiTheme="minorHAnsi" w:eastAsiaTheme="minorEastAsia" w:hAnsiTheme="minorHAnsi" w:cstheme="minorBidi"/>
              <w:noProof/>
              <w:sz w:val="22"/>
              <w:lang w:eastAsia="fr-FR"/>
            </w:rPr>
          </w:pPr>
          <w:hyperlink w:anchor="_Toc203485370" w:history="1">
            <w:r w:rsidR="00FE6D30" w:rsidRPr="00A5589B">
              <w:rPr>
                <w:rStyle w:val="Lienhypertexte"/>
                <w:noProof/>
              </w:rPr>
              <w:t>3.4.1</w:t>
            </w:r>
            <w:r w:rsidR="00FE6D30">
              <w:rPr>
                <w:rFonts w:asciiTheme="minorHAnsi" w:eastAsiaTheme="minorEastAsia" w:hAnsiTheme="minorHAnsi" w:cstheme="minorBidi"/>
                <w:noProof/>
                <w:sz w:val="22"/>
                <w:lang w:eastAsia="fr-FR"/>
              </w:rPr>
              <w:tab/>
            </w:r>
            <w:r w:rsidR="00FE6D30" w:rsidRPr="00A5589B">
              <w:rPr>
                <w:rStyle w:val="Lienhypertexte"/>
                <w:noProof/>
              </w:rPr>
              <w:t>Bordereaux de suivi des déchets</w:t>
            </w:r>
            <w:r w:rsidR="00FE6D30">
              <w:rPr>
                <w:noProof/>
                <w:webHidden/>
              </w:rPr>
              <w:tab/>
            </w:r>
            <w:r w:rsidR="00FE6D30">
              <w:rPr>
                <w:noProof/>
                <w:webHidden/>
              </w:rPr>
              <w:fldChar w:fldCharType="begin"/>
            </w:r>
            <w:r w:rsidR="00FE6D30">
              <w:rPr>
                <w:noProof/>
                <w:webHidden/>
              </w:rPr>
              <w:instrText xml:space="preserve"> PAGEREF _Toc203485370 \h </w:instrText>
            </w:r>
            <w:r w:rsidR="00FE6D30">
              <w:rPr>
                <w:noProof/>
                <w:webHidden/>
              </w:rPr>
            </w:r>
            <w:r w:rsidR="00FE6D30">
              <w:rPr>
                <w:noProof/>
                <w:webHidden/>
              </w:rPr>
              <w:fldChar w:fldCharType="separate"/>
            </w:r>
            <w:r w:rsidR="00FE6D30">
              <w:rPr>
                <w:noProof/>
                <w:webHidden/>
              </w:rPr>
              <w:t>10</w:t>
            </w:r>
            <w:r w:rsidR="00FE6D30">
              <w:rPr>
                <w:noProof/>
                <w:webHidden/>
              </w:rPr>
              <w:fldChar w:fldCharType="end"/>
            </w:r>
          </w:hyperlink>
        </w:p>
        <w:p w14:paraId="17E3CF60" w14:textId="69B50F19" w:rsidR="00FE6D30" w:rsidRDefault="002F021C">
          <w:pPr>
            <w:pStyle w:val="TM3"/>
            <w:tabs>
              <w:tab w:val="left" w:pos="1100"/>
            </w:tabs>
            <w:rPr>
              <w:rFonts w:asciiTheme="minorHAnsi" w:eastAsiaTheme="minorEastAsia" w:hAnsiTheme="minorHAnsi" w:cstheme="minorBidi"/>
              <w:noProof/>
              <w:sz w:val="22"/>
              <w:lang w:eastAsia="fr-FR"/>
            </w:rPr>
          </w:pPr>
          <w:hyperlink w:anchor="_Toc203485371" w:history="1">
            <w:r w:rsidR="00FE6D30" w:rsidRPr="00A5589B">
              <w:rPr>
                <w:rStyle w:val="Lienhypertexte"/>
                <w:noProof/>
              </w:rPr>
              <w:t>3.4.2</w:t>
            </w:r>
            <w:r w:rsidR="00FE6D30">
              <w:rPr>
                <w:rFonts w:asciiTheme="minorHAnsi" w:eastAsiaTheme="minorEastAsia" w:hAnsiTheme="minorHAnsi" w:cstheme="minorBidi"/>
                <w:noProof/>
                <w:sz w:val="22"/>
                <w:lang w:eastAsia="fr-FR"/>
              </w:rPr>
              <w:tab/>
            </w:r>
            <w:r w:rsidR="00FE6D30" w:rsidRPr="00A5589B">
              <w:rPr>
                <w:rStyle w:val="Lienhypertexte"/>
                <w:noProof/>
              </w:rPr>
              <w:t>Tableau de suivi des déchets</w:t>
            </w:r>
            <w:r w:rsidR="00FE6D30">
              <w:rPr>
                <w:noProof/>
                <w:webHidden/>
              </w:rPr>
              <w:tab/>
            </w:r>
            <w:r w:rsidR="00FE6D30">
              <w:rPr>
                <w:noProof/>
                <w:webHidden/>
              </w:rPr>
              <w:fldChar w:fldCharType="begin"/>
            </w:r>
            <w:r w:rsidR="00FE6D30">
              <w:rPr>
                <w:noProof/>
                <w:webHidden/>
              </w:rPr>
              <w:instrText xml:space="preserve"> PAGEREF _Toc203485371 \h </w:instrText>
            </w:r>
            <w:r w:rsidR="00FE6D30">
              <w:rPr>
                <w:noProof/>
                <w:webHidden/>
              </w:rPr>
            </w:r>
            <w:r w:rsidR="00FE6D30">
              <w:rPr>
                <w:noProof/>
                <w:webHidden/>
              </w:rPr>
              <w:fldChar w:fldCharType="separate"/>
            </w:r>
            <w:r w:rsidR="00FE6D30">
              <w:rPr>
                <w:noProof/>
                <w:webHidden/>
              </w:rPr>
              <w:t>11</w:t>
            </w:r>
            <w:r w:rsidR="00FE6D30">
              <w:rPr>
                <w:noProof/>
                <w:webHidden/>
              </w:rPr>
              <w:fldChar w:fldCharType="end"/>
            </w:r>
          </w:hyperlink>
        </w:p>
        <w:p w14:paraId="199751E5" w14:textId="51543B77" w:rsidR="00FE6D30" w:rsidRDefault="002F021C">
          <w:pPr>
            <w:pStyle w:val="TM3"/>
            <w:tabs>
              <w:tab w:val="left" w:pos="1100"/>
            </w:tabs>
            <w:rPr>
              <w:rFonts w:asciiTheme="minorHAnsi" w:eastAsiaTheme="minorEastAsia" w:hAnsiTheme="minorHAnsi" w:cstheme="minorBidi"/>
              <w:noProof/>
              <w:sz w:val="22"/>
              <w:lang w:eastAsia="fr-FR"/>
            </w:rPr>
          </w:pPr>
          <w:hyperlink w:anchor="_Toc203485372" w:history="1">
            <w:r w:rsidR="00FE6D30" w:rsidRPr="00A5589B">
              <w:rPr>
                <w:rStyle w:val="Lienhypertexte"/>
                <w:noProof/>
              </w:rPr>
              <w:t>3.4.3</w:t>
            </w:r>
            <w:r w:rsidR="00FE6D30">
              <w:rPr>
                <w:rFonts w:asciiTheme="minorHAnsi" w:eastAsiaTheme="minorEastAsia" w:hAnsiTheme="minorHAnsi" w:cstheme="minorBidi"/>
                <w:noProof/>
                <w:sz w:val="22"/>
                <w:lang w:eastAsia="fr-FR"/>
              </w:rPr>
              <w:tab/>
            </w:r>
            <w:r w:rsidR="00FE6D30" w:rsidRPr="00A5589B">
              <w:rPr>
                <w:rStyle w:val="Lienhypertexte"/>
                <w:noProof/>
              </w:rPr>
              <w:t>Tableau de gestion des déchets</w:t>
            </w:r>
            <w:r w:rsidR="00FE6D30">
              <w:rPr>
                <w:noProof/>
                <w:webHidden/>
              </w:rPr>
              <w:tab/>
            </w:r>
            <w:r w:rsidR="00FE6D30">
              <w:rPr>
                <w:noProof/>
                <w:webHidden/>
              </w:rPr>
              <w:fldChar w:fldCharType="begin"/>
            </w:r>
            <w:r w:rsidR="00FE6D30">
              <w:rPr>
                <w:noProof/>
                <w:webHidden/>
              </w:rPr>
              <w:instrText xml:space="preserve"> PAGEREF _Toc203485372 \h </w:instrText>
            </w:r>
            <w:r w:rsidR="00FE6D30">
              <w:rPr>
                <w:noProof/>
                <w:webHidden/>
              </w:rPr>
            </w:r>
            <w:r w:rsidR="00FE6D30">
              <w:rPr>
                <w:noProof/>
                <w:webHidden/>
              </w:rPr>
              <w:fldChar w:fldCharType="separate"/>
            </w:r>
            <w:r w:rsidR="00FE6D30">
              <w:rPr>
                <w:noProof/>
                <w:webHidden/>
              </w:rPr>
              <w:t>12</w:t>
            </w:r>
            <w:r w:rsidR="00FE6D30">
              <w:rPr>
                <w:noProof/>
                <w:webHidden/>
              </w:rPr>
              <w:fldChar w:fldCharType="end"/>
            </w:r>
          </w:hyperlink>
        </w:p>
        <w:p w14:paraId="5D2D849F" w14:textId="1296A07D" w:rsidR="00FE6D30" w:rsidRDefault="002F021C">
          <w:pPr>
            <w:pStyle w:val="TM3"/>
            <w:tabs>
              <w:tab w:val="left" w:pos="1100"/>
            </w:tabs>
            <w:rPr>
              <w:rFonts w:asciiTheme="minorHAnsi" w:eastAsiaTheme="minorEastAsia" w:hAnsiTheme="minorHAnsi" w:cstheme="minorBidi"/>
              <w:noProof/>
              <w:sz w:val="22"/>
              <w:lang w:eastAsia="fr-FR"/>
            </w:rPr>
          </w:pPr>
          <w:hyperlink w:anchor="_Toc203485373" w:history="1">
            <w:r w:rsidR="00FE6D30" w:rsidRPr="00A5589B">
              <w:rPr>
                <w:rStyle w:val="Lienhypertexte"/>
                <w:noProof/>
              </w:rPr>
              <w:t>3.4.4</w:t>
            </w:r>
            <w:r w:rsidR="00FE6D30">
              <w:rPr>
                <w:rFonts w:asciiTheme="minorHAnsi" w:eastAsiaTheme="minorEastAsia" w:hAnsiTheme="minorHAnsi" w:cstheme="minorBidi"/>
                <w:noProof/>
                <w:sz w:val="22"/>
                <w:lang w:eastAsia="fr-FR"/>
              </w:rPr>
              <w:tab/>
            </w:r>
            <w:r w:rsidR="00FE6D30" w:rsidRPr="00A5589B">
              <w:rPr>
                <w:rStyle w:val="Lienhypertexte"/>
                <w:noProof/>
              </w:rPr>
              <w:t>Dispositions applicables au présent marché</w:t>
            </w:r>
            <w:r w:rsidR="00FE6D30">
              <w:rPr>
                <w:noProof/>
                <w:webHidden/>
              </w:rPr>
              <w:tab/>
            </w:r>
            <w:r w:rsidR="00FE6D30">
              <w:rPr>
                <w:noProof/>
                <w:webHidden/>
              </w:rPr>
              <w:fldChar w:fldCharType="begin"/>
            </w:r>
            <w:r w:rsidR="00FE6D30">
              <w:rPr>
                <w:noProof/>
                <w:webHidden/>
              </w:rPr>
              <w:instrText xml:space="preserve"> PAGEREF _Toc203485373 \h </w:instrText>
            </w:r>
            <w:r w:rsidR="00FE6D30">
              <w:rPr>
                <w:noProof/>
                <w:webHidden/>
              </w:rPr>
            </w:r>
            <w:r w:rsidR="00FE6D30">
              <w:rPr>
                <w:noProof/>
                <w:webHidden/>
              </w:rPr>
              <w:fldChar w:fldCharType="separate"/>
            </w:r>
            <w:r w:rsidR="00FE6D30">
              <w:rPr>
                <w:noProof/>
                <w:webHidden/>
              </w:rPr>
              <w:t>13</w:t>
            </w:r>
            <w:r w:rsidR="00FE6D30">
              <w:rPr>
                <w:noProof/>
                <w:webHidden/>
              </w:rPr>
              <w:fldChar w:fldCharType="end"/>
            </w:r>
          </w:hyperlink>
        </w:p>
        <w:p w14:paraId="4F8391BF" w14:textId="3797A8F6" w:rsidR="00FE6D30" w:rsidRDefault="00FE6D30">
          <w:r>
            <w:rPr>
              <w:b/>
              <w:bCs/>
            </w:rPr>
            <w:fldChar w:fldCharType="end"/>
          </w:r>
        </w:p>
      </w:sdtContent>
    </w:sdt>
    <w:p w14:paraId="6E327F44" w14:textId="77777777" w:rsidR="00022B3D" w:rsidRDefault="00022B3D"/>
    <w:p w14:paraId="3438496A" w14:textId="77777777" w:rsidR="00022B3D" w:rsidRDefault="00DA6F13">
      <w:pPr>
        <w:pStyle w:val="Standard"/>
        <w:pageBreakBefore/>
        <w:pBdr>
          <w:top w:val="single" w:sz="4" w:space="1" w:color="000000"/>
          <w:left w:val="single" w:sz="4" w:space="4" w:color="000000"/>
          <w:bottom w:val="single" w:sz="4" w:space="1" w:color="000000"/>
          <w:right w:val="single" w:sz="4" w:space="4" w:color="000000"/>
        </w:pBdr>
        <w:jc w:val="both"/>
      </w:pPr>
      <w:r>
        <w:lastRenderedPageBreak/>
        <w:t>Le SOGED est un engagement de l'entreprise (ou du groupement d’entreprises) à mettre en œuvre, si elle devient titulaire du marché, des dispositions de gestion des déchets qui satisfassent aux exigences du Marché.</w:t>
      </w:r>
    </w:p>
    <w:p w14:paraId="6E652698" w14:textId="77777777" w:rsidR="00022B3D" w:rsidRDefault="00DA6F13">
      <w:pPr>
        <w:pStyle w:val="Standard"/>
        <w:pBdr>
          <w:top w:val="single" w:sz="4" w:space="1" w:color="000000"/>
          <w:left w:val="single" w:sz="4" w:space="4" w:color="000000"/>
          <w:bottom w:val="single" w:sz="4" w:space="1" w:color="000000"/>
          <w:right w:val="single" w:sz="4" w:space="4" w:color="000000"/>
        </w:pBdr>
        <w:jc w:val="both"/>
      </w:pPr>
      <w:r>
        <w:t>Ce document est un cadre type à retourner avec l'offre après avoir été complété et dûment signé.</w:t>
      </w:r>
    </w:p>
    <w:p w14:paraId="3986932D" w14:textId="77777777" w:rsidR="00022B3D" w:rsidRDefault="00DA6F13">
      <w:pPr>
        <w:pStyle w:val="Standard"/>
        <w:pBdr>
          <w:top w:val="single" w:sz="4" w:space="1" w:color="000000"/>
          <w:left w:val="single" w:sz="4" w:space="4" w:color="000000"/>
          <w:bottom w:val="single" w:sz="4" w:space="1" w:color="000000"/>
          <w:right w:val="single" w:sz="4" w:space="4" w:color="000000"/>
        </w:pBdr>
        <w:jc w:val="both"/>
      </w:pPr>
      <w:r>
        <w:t>L’Entrepreneur pourra joindre toute pièce qu’il jugera utile pour mieux caractériser l’action environnement qu’il s’engage à mener sur ce chantier.</w:t>
      </w:r>
    </w:p>
    <w:p w14:paraId="7AC8E5DC" w14:textId="77777777" w:rsidR="00022B3D" w:rsidRPr="00CA7AEE" w:rsidRDefault="00DA6F13" w:rsidP="00CA7AEE">
      <w:pPr>
        <w:pStyle w:val="Titre1"/>
      </w:pPr>
      <w:bookmarkStart w:id="0" w:name="__RefHeading___Toc17427_4087588773"/>
      <w:bookmarkStart w:id="1" w:name="_Toc190364205"/>
      <w:bookmarkStart w:id="2" w:name="_Toc203485361"/>
      <w:r w:rsidRPr="00CA7AEE">
        <w:t>Définitions</w:t>
      </w:r>
      <w:bookmarkEnd w:id="0"/>
      <w:bookmarkEnd w:id="1"/>
      <w:bookmarkEnd w:id="2"/>
    </w:p>
    <w:p w14:paraId="082711D3" w14:textId="77777777" w:rsidR="00022B3D" w:rsidRDefault="00DA6F13">
      <w:pPr>
        <w:pStyle w:val="SETECTextecourant"/>
      </w:pPr>
      <w:r>
        <w:t>La présente note vise à définir les dispositions d'organisation prévues par le candidat pour assurer le bon déroulement, le suivi et la traçabilité de l'évacuation des déchets de chantier.</w:t>
      </w:r>
    </w:p>
    <w:p w14:paraId="5DE38A84" w14:textId="77777777" w:rsidR="00022B3D" w:rsidRDefault="00DA6F13">
      <w:pPr>
        <w:pStyle w:val="SETECTextecourant"/>
      </w:pPr>
      <w:r>
        <w:t>Il fait partie intégrante du S.O.P.A.E. et du P.A.E.</w:t>
      </w:r>
    </w:p>
    <w:p w14:paraId="7D45D300" w14:textId="77777777" w:rsidR="00022B3D" w:rsidRPr="00CA7AEE" w:rsidRDefault="00DA6F13" w:rsidP="00CA7AEE">
      <w:pPr>
        <w:pStyle w:val="Titre2"/>
      </w:pPr>
      <w:bookmarkStart w:id="3" w:name="__RefHeading___Toc17429_4087588773"/>
      <w:bookmarkStart w:id="4" w:name="_Toc190364206"/>
      <w:bookmarkStart w:id="5" w:name="_Toc203485362"/>
      <w:r w:rsidRPr="00CA7AEE">
        <w:t>Catégories des déchets de chantier</w:t>
      </w:r>
      <w:bookmarkEnd w:id="3"/>
      <w:bookmarkEnd w:id="4"/>
      <w:bookmarkEnd w:id="5"/>
    </w:p>
    <w:p w14:paraId="7ABC9A29" w14:textId="77777777" w:rsidR="00022B3D" w:rsidRDefault="00DA6F13">
      <w:pPr>
        <w:pStyle w:val="SETECTextecourant"/>
      </w:pPr>
      <w:r>
        <w:t>On distingue trois catégories de déchets.</w:t>
      </w:r>
    </w:p>
    <w:p w14:paraId="30731E24" w14:textId="77777777" w:rsidR="00022B3D" w:rsidRDefault="00DA6F13">
      <w:pPr>
        <w:pStyle w:val="SETECTextecourant"/>
        <w:rPr>
          <w:b/>
          <w:bCs/>
        </w:rPr>
      </w:pPr>
      <w:r>
        <w:rPr>
          <w:b/>
          <w:bCs/>
        </w:rPr>
        <w:t>1ERE CATEGORIE :  DI (Déchets Inertes)</w:t>
      </w:r>
    </w:p>
    <w:p w14:paraId="4B581FAC" w14:textId="77777777" w:rsidR="00022B3D" w:rsidRDefault="00DA6F13">
      <w:pPr>
        <w:pStyle w:val="SETECTextecourant"/>
      </w:pPr>
      <w:r>
        <w:t>Cette catégorie regroupe les déchets qui ne subissent aucune modification physique, chimique ou biologique importante.</w:t>
      </w:r>
    </w:p>
    <w:p w14:paraId="0EC3E619" w14:textId="77777777" w:rsidR="00022B3D" w:rsidRDefault="00DA6F13">
      <w:pPr>
        <w:pStyle w:val="SETECTextecourant"/>
      </w:pPr>
      <w:r>
        <w:t>Ils ne se décomposent pas, ne brulent pas, ne produisent aucune réaction chimique, physique ou biologique de nature à nuire à l’environnement.</w:t>
      </w:r>
    </w:p>
    <w:p w14:paraId="0C5F140B" w14:textId="77777777" w:rsidR="00022B3D" w:rsidRDefault="00DA6F13">
      <w:pPr>
        <w:pStyle w:val="SETECTextecourant"/>
      </w:pPr>
      <w:r>
        <w:t>Ils n’entrainent pas de pollution et ne nuisent pas à la santé.</w:t>
      </w:r>
    </w:p>
    <w:p w14:paraId="36909DFF" w14:textId="77777777" w:rsidR="00022B3D" w:rsidRDefault="00DA6F13">
      <w:pPr>
        <w:pStyle w:val="SETECTextecourant"/>
      </w:pPr>
      <w:r>
        <w:t>Ce sont notamment :</w:t>
      </w:r>
    </w:p>
    <w:p w14:paraId="650A1BB9" w14:textId="77777777" w:rsidR="00022B3D" w:rsidRDefault="00DA6F13">
      <w:pPr>
        <w:pStyle w:val="SETECTextepuce1"/>
        <w:numPr>
          <w:ilvl w:val="0"/>
          <w:numId w:val="31"/>
        </w:numPr>
      </w:pPr>
      <w:r>
        <w:t>La pierre naturelle ;</w:t>
      </w:r>
    </w:p>
    <w:p w14:paraId="4FD66B1D" w14:textId="77777777" w:rsidR="00022B3D" w:rsidRDefault="00DA6F13">
      <w:pPr>
        <w:pStyle w:val="SETECTextepuce1"/>
      </w:pPr>
      <w:r>
        <w:t>La terre non souillée ;</w:t>
      </w:r>
    </w:p>
    <w:p w14:paraId="6FD80861" w14:textId="77777777" w:rsidR="00022B3D" w:rsidRDefault="00DA6F13">
      <w:pPr>
        <w:pStyle w:val="SETECTextepuce1"/>
      </w:pPr>
      <w:r>
        <w:t>Les matériaux de terrassement ;</w:t>
      </w:r>
    </w:p>
    <w:p w14:paraId="4DC67111" w14:textId="77777777" w:rsidR="00022B3D" w:rsidRDefault="00DA6F13">
      <w:pPr>
        <w:pStyle w:val="SETECTextepuce1"/>
      </w:pPr>
      <w:r>
        <w:t>La céramique ;</w:t>
      </w:r>
    </w:p>
    <w:p w14:paraId="50EC6E85" w14:textId="77777777" w:rsidR="00022B3D" w:rsidRDefault="00DA6F13">
      <w:pPr>
        <w:pStyle w:val="SETECTextepuce1"/>
      </w:pPr>
      <w:r>
        <w:t>La brique ;</w:t>
      </w:r>
    </w:p>
    <w:p w14:paraId="1958B9E3" w14:textId="77777777" w:rsidR="00022B3D" w:rsidRDefault="00DA6F13">
      <w:pPr>
        <w:pStyle w:val="SETECTextepuce1"/>
      </w:pPr>
      <w:r>
        <w:t>Le béton...</w:t>
      </w:r>
    </w:p>
    <w:p w14:paraId="7BDFFD92" w14:textId="77777777" w:rsidR="00022B3D" w:rsidRDefault="00DA6F13">
      <w:pPr>
        <w:pStyle w:val="SETECTextecourant"/>
        <w:rPr>
          <w:b/>
          <w:bCs/>
        </w:rPr>
      </w:pPr>
      <w:r>
        <w:rPr>
          <w:b/>
          <w:bCs/>
        </w:rPr>
        <w:t>2EME CATEGORIE : DIB (Déchets Industriels Banals)</w:t>
      </w:r>
    </w:p>
    <w:p w14:paraId="5B0FCE83" w14:textId="77777777" w:rsidR="00022B3D" w:rsidRDefault="00DA6F13">
      <w:pPr>
        <w:pStyle w:val="SETECTextecourant"/>
      </w:pPr>
      <w:r>
        <w:t>Cette catégorie regroupe des déchets ni dangereux ni inertes.</w:t>
      </w:r>
    </w:p>
    <w:p w14:paraId="087256D4" w14:textId="77777777" w:rsidR="00022B3D" w:rsidRDefault="00DA6F13">
      <w:pPr>
        <w:pStyle w:val="SETECTextecourant"/>
      </w:pPr>
      <w:r>
        <w:t>Ils intègrent la catégorie des Déchets Ménagers Assimilés (DMA) lorsqu'ils sont collectés par le service public des déchets.</w:t>
      </w:r>
    </w:p>
    <w:p w14:paraId="2579B153" w14:textId="77777777" w:rsidR="00022B3D" w:rsidRDefault="00DA6F13">
      <w:pPr>
        <w:pStyle w:val="SETECTextecourant"/>
      </w:pPr>
      <w:r>
        <w:t>Ils ne présentent pas de caractères dangereux ou polluants.</w:t>
      </w:r>
    </w:p>
    <w:p w14:paraId="48947A5E" w14:textId="77777777" w:rsidR="00022B3D" w:rsidRDefault="00DA6F13">
      <w:pPr>
        <w:pStyle w:val="SETECTextecourant"/>
      </w:pPr>
      <w:r>
        <w:t>Ils regroupent essentiellement :</w:t>
      </w:r>
    </w:p>
    <w:p w14:paraId="0327515A" w14:textId="77777777" w:rsidR="00022B3D" w:rsidRDefault="00DA6F13">
      <w:pPr>
        <w:pStyle w:val="SETECTextepuce1"/>
      </w:pPr>
      <w:r>
        <w:t>Le bois non traité ;</w:t>
      </w:r>
    </w:p>
    <w:p w14:paraId="16689E13" w14:textId="77777777" w:rsidR="00022B3D" w:rsidRDefault="00DA6F13">
      <w:pPr>
        <w:pStyle w:val="SETECTextepuce1"/>
      </w:pPr>
      <w:r>
        <w:t>Les plastiques ;</w:t>
      </w:r>
    </w:p>
    <w:p w14:paraId="4684F11B" w14:textId="77777777" w:rsidR="00022B3D" w:rsidRDefault="00DA6F13">
      <w:pPr>
        <w:pStyle w:val="SETECTextepuce1"/>
      </w:pPr>
      <w:r>
        <w:t>Les métaux ;</w:t>
      </w:r>
    </w:p>
    <w:p w14:paraId="75227E1C" w14:textId="77777777" w:rsidR="00022B3D" w:rsidRDefault="00DA6F13">
      <w:pPr>
        <w:pStyle w:val="SETECTextepuce1"/>
      </w:pPr>
      <w:r>
        <w:t>Les cartons,...</w:t>
      </w:r>
    </w:p>
    <w:p w14:paraId="474CE831" w14:textId="77777777" w:rsidR="00022B3D" w:rsidRDefault="00DA6F13">
      <w:pPr>
        <w:pStyle w:val="SETECTextecourant"/>
        <w:rPr>
          <w:b/>
          <w:bCs/>
        </w:rPr>
      </w:pPr>
      <w:r>
        <w:rPr>
          <w:b/>
          <w:bCs/>
        </w:rPr>
        <w:t>3EME CATEGORIE : DIS (Déchets Industriels Spéciaux) ou déchets dangereux</w:t>
      </w:r>
    </w:p>
    <w:p w14:paraId="6C74688E" w14:textId="77777777" w:rsidR="00022B3D" w:rsidRDefault="00DA6F13">
      <w:pPr>
        <w:pStyle w:val="SETECTextecourant"/>
      </w:pPr>
      <w:r>
        <w:lastRenderedPageBreak/>
        <w:t>Cette catégorie regroupe les déchets contenant des substances toxiques.</w:t>
      </w:r>
    </w:p>
    <w:p w14:paraId="48DBF7BC" w14:textId="77777777" w:rsidR="00022B3D" w:rsidRDefault="00DA6F13">
      <w:pPr>
        <w:pStyle w:val="SETECTextecourant"/>
      </w:pPr>
      <w:r>
        <w:t>Les caractéristiques liées à leur nature nécessitent des circuits et des techniques de traitement spécifiques pour leur élimination.</w:t>
      </w:r>
    </w:p>
    <w:p w14:paraId="39BBD3B8" w14:textId="77777777" w:rsidR="00022B3D" w:rsidRDefault="00DA6F13">
      <w:pPr>
        <w:pStyle w:val="SETECTextecourant"/>
      </w:pPr>
      <w:r>
        <w:t>Ils sont dangereux pour l’environnement.</w:t>
      </w:r>
    </w:p>
    <w:p w14:paraId="75B60D50" w14:textId="77777777" w:rsidR="00022B3D" w:rsidRDefault="00DA6F13">
      <w:pPr>
        <w:pStyle w:val="SETECTextecourant"/>
      </w:pPr>
      <w:r>
        <w:t>Ils regroupent essentiellement :</w:t>
      </w:r>
    </w:p>
    <w:p w14:paraId="64299D3D" w14:textId="77777777" w:rsidR="00022B3D" w:rsidRDefault="00DA6F13">
      <w:pPr>
        <w:pStyle w:val="SETECTextepuce1"/>
      </w:pPr>
      <w:r>
        <w:t>Peintures ;</w:t>
      </w:r>
    </w:p>
    <w:p w14:paraId="2B820BA5" w14:textId="77777777" w:rsidR="00022B3D" w:rsidRDefault="00DA6F13">
      <w:pPr>
        <w:pStyle w:val="SETECTextepuce1"/>
      </w:pPr>
      <w:r>
        <w:t>Bois traités avec oxydes de métaux lourds ;</w:t>
      </w:r>
    </w:p>
    <w:p w14:paraId="370594A8" w14:textId="77777777" w:rsidR="00022B3D" w:rsidRDefault="00DA6F13">
      <w:pPr>
        <w:pStyle w:val="SETECTextepuce1"/>
      </w:pPr>
      <w:r>
        <w:t>Amiante ;</w:t>
      </w:r>
    </w:p>
    <w:p w14:paraId="6C24B118" w14:textId="77777777" w:rsidR="00022B3D" w:rsidRDefault="00DA6F13">
      <w:pPr>
        <w:pStyle w:val="SETECTextepuce1"/>
      </w:pPr>
      <w:r>
        <w:t>Produits chimiques,...</w:t>
      </w:r>
    </w:p>
    <w:p w14:paraId="56AACB2C" w14:textId="77777777" w:rsidR="00022B3D" w:rsidRDefault="00DA6F13" w:rsidP="00CA7AEE">
      <w:pPr>
        <w:pStyle w:val="Titre2"/>
      </w:pPr>
      <w:bookmarkStart w:id="6" w:name="__RefHeading___Toc17431_4087588773"/>
      <w:bookmarkStart w:id="7" w:name="_Toc190364207"/>
      <w:bookmarkStart w:id="8" w:name="_Toc203485363"/>
      <w:r>
        <w:t>Centre de stockage ou centre d’enfouissement technique (CET) ou décharge contrôlée</w:t>
      </w:r>
      <w:bookmarkEnd w:id="6"/>
      <w:bookmarkEnd w:id="7"/>
      <w:bookmarkEnd w:id="8"/>
    </w:p>
    <w:p w14:paraId="71412EB9" w14:textId="77777777" w:rsidR="00022B3D" w:rsidRDefault="00DA6F13">
      <w:pPr>
        <w:pStyle w:val="SETECTextecourant"/>
      </w:pPr>
      <w:r>
        <w:t xml:space="preserve">On a coutume de distinguer trois types de CET :  </w:t>
      </w:r>
    </w:p>
    <w:p w14:paraId="6CAA63F1" w14:textId="77777777" w:rsidR="00022B3D" w:rsidRDefault="00DA6F13">
      <w:pPr>
        <w:pStyle w:val="SETECTextecourant"/>
        <w:rPr>
          <w:b/>
          <w:bCs/>
        </w:rPr>
      </w:pPr>
      <w:r>
        <w:rPr>
          <w:b/>
          <w:bCs/>
        </w:rPr>
        <w:t xml:space="preserve">LES CENTRES CLASSE I  </w:t>
      </w:r>
    </w:p>
    <w:p w14:paraId="5FC914C0" w14:textId="77777777" w:rsidR="00022B3D" w:rsidRDefault="00DA6F13">
      <w:pPr>
        <w:pStyle w:val="SETECTextecourant"/>
      </w:pPr>
      <w:r>
        <w:t>Type de déchets acceptés : déchets dangereux (DIS).</w:t>
      </w:r>
    </w:p>
    <w:p w14:paraId="402E01DC" w14:textId="77777777" w:rsidR="00022B3D" w:rsidRDefault="00DA6F13">
      <w:pPr>
        <w:pStyle w:val="SETECTextecourant"/>
      </w:pPr>
      <w:r>
        <w:t>Certains déchets doivent être stabilisés avant leur mise en stockage (résidus de peintures solides...).</w:t>
      </w:r>
    </w:p>
    <w:p w14:paraId="400A3548" w14:textId="77777777" w:rsidR="00022B3D" w:rsidRDefault="00DA6F13">
      <w:pPr>
        <w:pStyle w:val="SETECTextecourant"/>
      </w:pPr>
      <w:r>
        <w:t>Les CET Classe I sont des installations classées pour la protection de l'environnement, réglementées par l'arrêté du 18/12/1992 modifié par l'arrêté du 18/02/1994.</w:t>
      </w:r>
    </w:p>
    <w:p w14:paraId="62AAD542" w14:textId="77777777" w:rsidR="00022B3D" w:rsidRDefault="00DA6F13">
      <w:pPr>
        <w:pStyle w:val="SETECTextecourant"/>
      </w:pPr>
      <w:r>
        <w:t xml:space="preserve">Depuis le 1er janvier 1999 (loi sur le transport </w:t>
      </w:r>
      <w:proofErr w:type="gramStart"/>
      <w:r>
        <w:t>de  déchets</w:t>
      </w:r>
      <w:proofErr w:type="gramEnd"/>
      <w:r>
        <w:t xml:space="preserve">), </w:t>
      </w:r>
      <w:proofErr w:type="spellStart"/>
      <w:r>
        <w:t>au delà</w:t>
      </w:r>
      <w:proofErr w:type="spellEnd"/>
      <w:r>
        <w:t xml:space="preserve"> de 100 kg de déchets dangereux, l'entrepreneur doit faire appel à un collecteur agréé (ayant déposé une déclaration auprès du préfet du département de son siège social).</w:t>
      </w:r>
    </w:p>
    <w:p w14:paraId="4EC43777" w14:textId="77777777" w:rsidR="00022B3D" w:rsidRDefault="00022B3D">
      <w:pPr>
        <w:pStyle w:val="SETECTextecourant"/>
      </w:pPr>
    </w:p>
    <w:p w14:paraId="5890BF0C" w14:textId="77777777" w:rsidR="00022B3D" w:rsidRDefault="00DA6F13">
      <w:pPr>
        <w:pStyle w:val="SETECTextecourant"/>
        <w:rPr>
          <w:b/>
          <w:bCs/>
        </w:rPr>
      </w:pPr>
      <w:r>
        <w:rPr>
          <w:b/>
          <w:bCs/>
        </w:rPr>
        <w:t>LES CENTRES CLASSE II</w:t>
      </w:r>
    </w:p>
    <w:p w14:paraId="43FE2200" w14:textId="77777777" w:rsidR="00022B3D" w:rsidRDefault="00DA6F13">
      <w:pPr>
        <w:pStyle w:val="SETECTextecourant"/>
      </w:pPr>
      <w:r>
        <w:t>Type de déchets acceptés : déchets industriels banals (DIB), de préférence triés. Sous certaines conditions, sont également acceptés les déchets inertes.</w:t>
      </w:r>
    </w:p>
    <w:p w14:paraId="076B3065" w14:textId="77777777" w:rsidR="00022B3D" w:rsidRDefault="00DA6F13">
      <w:pPr>
        <w:pStyle w:val="SETECTextecourant"/>
      </w:pPr>
      <w:r>
        <w:t>Les CET Classe II sont des installations classées pour la protection de l'environnement, réglementées par l'arrêté du 9/09/1997.</w:t>
      </w:r>
    </w:p>
    <w:p w14:paraId="362C56BA" w14:textId="77777777" w:rsidR="00022B3D" w:rsidRDefault="00022B3D">
      <w:pPr>
        <w:pStyle w:val="SETECTextecourant"/>
      </w:pPr>
    </w:p>
    <w:p w14:paraId="5E07F4B6" w14:textId="77777777" w:rsidR="00022B3D" w:rsidRDefault="00DA6F13">
      <w:pPr>
        <w:pStyle w:val="SETECTextecourant"/>
        <w:rPr>
          <w:b/>
          <w:bCs/>
        </w:rPr>
      </w:pPr>
      <w:r>
        <w:rPr>
          <w:b/>
          <w:bCs/>
        </w:rPr>
        <w:t>LES DECHARGES D'INERTES, DITES DE "CLASSE III"</w:t>
      </w:r>
    </w:p>
    <w:p w14:paraId="7243CD78" w14:textId="77777777" w:rsidR="00022B3D" w:rsidRDefault="00DA6F13">
      <w:pPr>
        <w:pStyle w:val="SETECTextecourant"/>
      </w:pPr>
      <w:r>
        <w:t>Type de déchets acceptés : déchets inertes (DI).</w:t>
      </w:r>
    </w:p>
    <w:p w14:paraId="2E2E6F41" w14:textId="77777777" w:rsidR="00022B3D" w:rsidRDefault="00DA6F13">
      <w:pPr>
        <w:pStyle w:val="SETECTextecourant"/>
      </w:pPr>
      <w:r>
        <w:t>Ces décharges sont à l'heure actuelle soumises à autorisation du Maire au titre des Installations et Travaux Divers (article R.442.2 du Code de l'Urbanisme). Ce ne sont donc pas, aujourd'hui, des installations classées pour la protection de l'environnement.</w:t>
      </w:r>
    </w:p>
    <w:p w14:paraId="466ED16D" w14:textId="77777777" w:rsidR="00022B3D" w:rsidRDefault="00DA6F13" w:rsidP="00CA7AEE">
      <w:pPr>
        <w:pStyle w:val="Titre1"/>
      </w:pPr>
      <w:bookmarkStart w:id="9" w:name="__RefHeading___Toc17433_4087588773"/>
      <w:bookmarkStart w:id="10" w:name="_Toc190364208"/>
      <w:bookmarkStart w:id="11" w:name="_Toc203485364"/>
      <w:r>
        <w:t xml:space="preserve">Rôle des intervenants en fonction des </w:t>
      </w:r>
      <w:proofErr w:type="gramStart"/>
      <w:r>
        <w:t>différentes  étapes</w:t>
      </w:r>
      <w:bookmarkEnd w:id="9"/>
      <w:bookmarkEnd w:id="10"/>
      <w:bookmarkEnd w:id="11"/>
      <w:proofErr w:type="gramEnd"/>
    </w:p>
    <w:p w14:paraId="24652102" w14:textId="77777777" w:rsidR="00022B3D" w:rsidRDefault="00DA6F13">
      <w:pPr>
        <w:pStyle w:val="SETECTextecourant"/>
      </w:pPr>
      <w:r>
        <w:t>Le SOGED constitue le document de référence à tous les intervenants (maître d’ouvrage, entreprises, maître d’œuvre) traitant spécifiquement de la gestion des déchets du chantier.</w:t>
      </w:r>
    </w:p>
    <w:p w14:paraId="56B01E78" w14:textId="77777777" w:rsidR="00022B3D" w:rsidRDefault="00DA6F13">
      <w:pPr>
        <w:pStyle w:val="SETECTextecourant"/>
      </w:pPr>
      <w:r>
        <w:t>Dans ce document, qui sera soumis au visa du maître d’œuvre pendant la période de préparation, l’entrepreneur expose et s’engage sur :</w:t>
      </w:r>
    </w:p>
    <w:p w14:paraId="3D8DCC24" w14:textId="77777777" w:rsidR="00022B3D" w:rsidRDefault="00DA6F13">
      <w:pPr>
        <w:pStyle w:val="SETECTextepuce1"/>
      </w:pPr>
      <w:r>
        <w:t>Le diagnostic des éléments (des différents déchets) ;</w:t>
      </w:r>
    </w:p>
    <w:p w14:paraId="03DD6629" w14:textId="77777777" w:rsidR="00022B3D" w:rsidRDefault="00DA6F13">
      <w:pPr>
        <w:pStyle w:val="SETECTextepuce1"/>
      </w:pPr>
      <w:r>
        <w:lastRenderedPageBreak/>
        <w:t>Le tri sur le site des différents déchets de chantier avant mise en dépôt provisoire sur les zones d’installation de chantier ;</w:t>
      </w:r>
    </w:p>
    <w:p w14:paraId="5FA4E7A4" w14:textId="77777777" w:rsidR="00022B3D" w:rsidRDefault="00DA6F13">
      <w:pPr>
        <w:pStyle w:val="SETECTextepuce1"/>
      </w:pPr>
      <w:r>
        <w:t xml:space="preserve">Les méthodes qui seront employées pour ne pas mélanger les différents déchets (bennes, stockage, localisation sur le chantier des installations, </w:t>
      </w:r>
      <w:proofErr w:type="gramStart"/>
      <w:r>
        <w:t>etc...</w:t>
      </w:r>
      <w:proofErr w:type="gramEnd"/>
      <w:r>
        <w:t>) ;</w:t>
      </w:r>
    </w:p>
    <w:p w14:paraId="545779FC" w14:textId="77777777" w:rsidR="00022B3D" w:rsidRDefault="00DA6F13">
      <w:pPr>
        <w:pStyle w:val="SETECTextepuce1"/>
      </w:pPr>
      <w:r>
        <w:t>Les centres de stockage et/ou centres de regroupement et/ou unités de recyclage vers lesquels seront acheminés les différents déchets à évacuer, en fonction de leur typologie et en accord avec le gestionnaire devant les recevoir ;</w:t>
      </w:r>
    </w:p>
    <w:p w14:paraId="3AEF989B" w14:textId="77777777" w:rsidR="00022B3D" w:rsidRDefault="00DA6F13">
      <w:pPr>
        <w:pStyle w:val="SETECTextepuce1"/>
      </w:pPr>
      <w:r>
        <w:t>La mise en zone de dépôt autorisée des déblais inertes en provenance de chantier et non réutilisés sur le site (sachant que le MOA se réserve le droit de disposer de ces matériaux pour une autre utilisation à sa demande) ;</w:t>
      </w:r>
    </w:p>
    <w:p w14:paraId="14BE46E8" w14:textId="77777777" w:rsidR="00022B3D" w:rsidRDefault="00DA6F13">
      <w:pPr>
        <w:pStyle w:val="SETECTextepuce1"/>
      </w:pPr>
      <w:r>
        <w:t>Les moyens de contrôle, de suivi et de traçabilité qui seront mis en œuvre pendant les travaux ;</w:t>
      </w:r>
    </w:p>
    <w:p w14:paraId="62B2E887" w14:textId="77777777" w:rsidR="00022B3D" w:rsidRDefault="00DA6F13">
      <w:pPr>
        <w:pStyle w:val="SETECTextepuce1"/>
      </w:pPr>
      <w:r>
        <w:t>L’information du maître d’œuvre en phase travaux, quant à la nature et à la constitution des déchets et aux conditions de dépôt envisagées sur le chantier ;</w:t>
      </w:r>
    </w:p>
    <w:p w14:paraId="048F705E" w14:textId="77777777" w:rsidR="00022B3D" w:rsidRDefault="00DA6F13">
      <w:pPr>
        <w:pStyle w:val="SETECTextepuce1"/>
      </w:pPr>
      <w:r>
        <w:t>Les moyens matériels et humains mis en œuvre pour assurer la gestion des déchets.</w:t>
      </w:r>
    </w:p>
    <w:p w14:paraId="0DD67A27" w14:textId="77777777" w:rsidR="00022B3D" w:rsidRDefault="00022B3D">
      <w:pPr>
        <w:pStyle w:val="SETECTextecourant"/>
        <w:sectPr w:rsidR="00022B3D" w:rsidSect="00FE6D30">
          <w:headerReference w:type="default" r:id="rId9"/>
          <w:footerReference w:type="default" r:id="rId10"/>
          <w:headerReference w:type="first" r:id="rId11"/>
          <w:footerReference w:type="first" r:id="rId12"/>
          <w:pgSz w:w="11906" w:h="16838"/>
          <w:pgMar w:top="1417" w:right="1417" w:bottom="1417" w:left="1417" w:header="720" w:footer="720" w:gutter="0"/>
          <w:cols w:space="720"/>
          <w:titlePg/>
          <w:docGrid w:linePitch="272"/>
        </w:sectPr>
      </w:pPr>
    </w:p>
    <w:tbl>
      <w:tblPr>
        <w:tblW w:w="14344" w:type="dxa"/>
        <w:tblLayout w:type="fixed"/>
        <w:tblCellMar>
          <w:left w:w="10" w:type="dxa"/>
          <w:right w:w="10" w:type="dxa"/>
        </w:tblCellMar>
        <w:tblLook w:val="0000" w:firstRow="0" w:lastRow="0" w:firstColumn="0" w:lastColumn="0" w:noHBand="0" w:noVBand="0"/>
      </w:tblPr>
      <w:tblGrid>
        <w:gridCol w:w="2827"/>
        <w:gridCol w:w="2827"/>
        <w:gridCol w:w="2351"/>
        <w:gridCol w:w="3260"/>
        <w:gridCol w:w="3079"/>
      </w:tblGrid>
      <w:tr w:rsidR="00022B3D" w14:paraId="6D5210BB" w14:textId="77777777">
        <w:trPr>
          <w:cantSplit/>
        </w:trPr>
        <w:tc>
          <w:tcPr>
            <w:tcW w:w="14344" w:type="dxa"/>
            <w:gridSpan w:val="5"/>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7818DFE3" w14:textId="77777777" w:rsidR="00022B3D" w:rsidRDefault="00DA6F13">
            <w:pPr>
              <w:pStyle w:val="Standard"/>
              <w:jc w:val="center"/>
            </w:pPr>
            <w:r>
              <w:rPr>
                <w:b/>
              </w:rPr>
              <w:lastRenderedPageBreak/>
              <w:t>TABLEAU DE SYNTHÈSE</w:t>
            </w:r>
            <w:r>
              <w:rPr>
                <w:b/>
              </w:rPr>
              <w:br/>
              <w:t>DU RÔLE DES DIFFÉRENTS ACTEURS DANS LE CADRE DE LA GESTION DES DÉCHETS DE CHANTIER</w:t>
            </w:r>
          </w:p>
        </w:tc>
      </w:tr>
      <w:tr w:rsidR="00022B3D" w14:paraId="73CAC258" w14:textId="77777777">
        <w:trPr>
          <w:cantSplit/>
          <w:trHeight w:val="516"/>
        </w:trPr>
        <w:tc>
          <w:tcPr>
            <w:tcW w:w="282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0058CD26" w14:textId="77777777" w:rsidR="00022B3D" w:rsidRDefault="00DA6F13">
            <w:pPr>
              <w:pStyle w:val="Standard"/>
              <w:rPr>
                <w:b/>
              </w:rPr>
            </w:pPr>
            <w:r>
              <w:rPr>
                <w:b/>
              </w:rPr>
              <w:t>Principaux acteurs</w:t>
            </w:r>
          </w:p>
        </w:tc>
        <w:tc>
          <w:tcPr>
            <w:tcW w:w="11517" w:type="dxa"/>
            <w:gridSpan w:val="4"/>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69C2DDFA" w14:textId="77777777" w:rsidR="00022B3D" w:rsidRDefault="00DA6F13">
            <w:pPr>
              <w:pStyle w:val="Standard"/>
              <w:jc w:val="center"/>
              <w:rPr>
                <w:b/>
              </w:rPr>
            </w:pPr>
            <w:r>
              <w:rPr>
                <w:b/>
              </w:rPr>
              <w:t>Actions à entreprendre</w:t>
            </w:r>
          </w:p>
        </w:tc>
      </w:tr>
      <w:tr w:rsidR="00022B3D" w14:paraId="7C98F306" w14:textId="77777777">
        <w:trPr>
          <w:trHeight w:val="552"/>
        </w:trPr>
        <w:tc>
          <w:tcPr>
            <w:tcW w:w="2827" w:type="dxa"/>
            <w:tcBorders>
              <w:top w:val="single" w:sz="4" w:space="0" w:color="000000"/>
              <w:left w:val="single" w:sz="4" w:space="0" w:color="000000"/>
              <w:bottom w:val="single" w:sz="4" w:space="0" w:color="000000"/>
              <w:right w:val="single" w:sz="4" w:space="0" w:color="000000"/>
            </w:tcBorders>
            <w:shd w:val="clear" w:color="auto" w:fill="CCCCCC"/>
            <w:tcMar>
              <w:top w:w="0" w:type="dxa"/>
              <w:left w:w="70" w:type="dxa"/>
              <w:bottom w:w="0" w:type="dxa"/>
              <w:right w:w="70" w:type="dxa"/>
            </w:tcMar>
          </w:tcPr>
          <w:p w14:paraId="448EA23B" w14:textId="77777777" w:rsidR="00022B3D" w:rsidRDefault="00022B3D">
            <w:pPr>
              <w:pStyle w:val="Standard"/>
            </w:pPr>
          </w:p>
        </w:tc>
        <w:tc>
          <w:tcPr>
            <w:tcW w:w="282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2EF27971" w14:textId="77777777" w:rsidR="00022B3D" w:rsidRDefault="00DA6F13">
            <w:pPr>
              <w:pStyle w:val="Standard"/>
              <w:rPr>
                <w:b/>
              </w:rPr>
            </w:pPr>
            <w:r>
              <w:rPr>
                <w:b/>
              </w:rPr>
              <w:t>Programmation</w:t>
            </w:r>
          </w:p>
        </w:tc>
        <w:tc>
          <w:tcPr>
            <w:tcW w:w="2351"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2729ACE2" w14:textId="77777777" w:rsidR="00022B3D" w:rsidRDefault="00DA6F13">
            <w:pPr>
              <w:pStyle w:val="Standard"/>
              <w:rPr>
                <w:b/>
              </w:rPr>
            </w:pPr>
            <w:r>
              <w:rPr>
                <w:b/>
              </w:rPr>
              <w:t>Études</w:t>
            </w:r>
          </w:p>
        </w:tc>
        <w:tc>
          <w:tcPr>
            <w:tcW w:w="326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04DA22DC" w14:textId="77777777" w:rsidR="00022B3D" w:rsidRDefault="00DA6F13">
            <w:pPr>
              <w:pStyle w:val="Standard"/>
              <w:rPr>
                <w:b/>
              </w:rPr>
            </w:pPr>
            <w:r>
              <w:rPr>
                <w:b/>
              </w:rPr>
              <w:t>Préparation de chantier</w:t>
            </w:r>
          </w:p>
        </w:tc>
        <w:tc>
          <w:tcPr>
            <w:tcW w:w="307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F7813B6" w14:textId="77777777" w:rsidR="00022B3D" w:rsidRDefault="00DA6F13">
            <w:pPr>
              <w:pStyle w:val="Standard"/>
              <w:rPr>
                <w:b/>
              </w:rPr>
            </w:pPr>
            <w:r>
              <w:rPr>
                <w:b/>
              </w:rPr>
              <w:t>Travaux</w:t>
            </w:r>
          </w:p>
        </w:tc>
      </w:tr>
      <w:tr w:rsidR="00022B3D" w14:paraId="22251D17" w14:textId="77777777">
        <w:trPr>
          <w:trHeight w:val="1455"/>
        </w:trPr>
        <w:tc>
          <w:tcPr>
            <w:tcW w:w="282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12B01914" w14:textId="77777777" w:rsidR="00022B3D" w:rsidRDefault="00DA6F13">
            <w:pPr>
              <w:pStyle w:val="Contents3"/>
              <w:spacing w:before="120" w:after="120"/>
              <w:rPr>
                <w:sz w:val="16"/>
              </w:rPr>
            </w:pPr>
            <w:r>
              <w:rPr>
                <w:sz w:val="16"/>
              </w:rPr>
              <w:t>Maître d'Ouvrage</w:t>
            </w:r>
          </w:p>
        </w:tc>
        <w:tc>
          <w:tcPr>
            <w:tcW w:w="282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8BEDD53" w14:textId="77777777" w:rsidR="00022B3D" w:rsidRDefault="00DA6F13">
            <w:pPr>
              <w:pStyle w:val="Standard"/>
              <w:rPr>
                <w:sz w:val="16"/>
              </w:rPr>
            </w:pPr>
            <w:r>
              <w:rPr>
                <w:sz w:val="16"/>
              </w:rPr>
              <w:t>Vérifie et valide les objectifs du programme concernant la gestion des déchets de chantier.</w:t>
            </w:r>
          </w:p>
        </w:tc>
        <w:tc>
          <w:tcPr>
            <w:tcW w:w="2351"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1D3D7074" w14:textId="77777777" w:rsidR="00022B3D" w:rsidRDefault="00DA6F13">
            <w:pPr>
              <w:pStyle w:val="Standard"/>
              <w:rPr>
                <w:sz w:val="16"/>
              </w:rPr>
            </w:pPr>
            <w:r>
              <w:rPr>
                <w:sz w:val="16"/>
              </w:rPr>
              <w:t>Vérifie et valide la politique de gestion des déchets de chantier.</w:t>
            </w:r>
          </w:p>
        </w:tc>
        <w:tc>
          <w:tcPr>
            <w:tcW w:w="326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590FC790" w14:textId="77777777" w:rsidR="00022B3D" w:rsidRDefault="00DA6F13">
            <w:pPr>
              <w:pStyle w:val="Standard"/>
              <w:rPr>
                <w:sz w:val="16"/>
              </w:rPr>
            </w:pPr>
            <w:r>
              <w:rPr>
                <w:sz w:val="16"/>
              </w:rPr>
              <w:t>Suit la mise en place de la politique de gestion des déchets de chantier.</w:t>
            </w:r>
          </w:p>
        </w:tc>
        <w:tc>
          <w:tcPr>
            <w:tcW w:w="307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4D67CCB5" w14:textId="77777777" w:rsidR="00022B3D" w:rsidRDefault="00DA6F13">
            <w:pPr>
              <w:pStyle w:val="Standard"/>
              <w:rPr>
                <w:sz w:val="16"/>
              </w:rPr>
            </w:pPr>
            <w:r>
              <w:rPr>
                <w:sz w:val="16"/>
              </w:rPr>
              <w:t>Suit les engagements contractuels des entreprises et archive les bordereaux de suivi des déchets (responsabilité de la destination finale des déchets de son chantier).</w:t>
            </w:r>
          </w:p>
        </w:tc>
      </w:tr>
      <w:tr w:rsidR="00022B3D" w14:paraId="0F10B38A" w14:textId="77777777">
        <w:trPr>
          <w:trHeight w:val="1592"/>
        </w:trPr>
        <w:tc>
          <w:tcPr>
            <w:tcW w:w="282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4D9ACF6" w14:textId="77777777" w:rsidR="00022B3D" w:rsidRDefault="00DA6F13">
            <w:pPr>
              <w:pStyle w:val="Standard"/>
              <w:ind w:right="113"/>
              <w:rPr>
                <w:sz w:val="16"/>
              </w:rPr>
            </w:pPr>
            <w:r>
              <w:rPr>
                <w:sz w:val="16"/>
              </w:rPr>
              <w:t>Maître d'</w:t>
            </w:r>
            <w:proofErr w:type="spellStart"/>
            <w:r>
              <w:rPr>
                <w:sz w:val="16"/>
              </w:rPr>
              <w:t>Oeuvre</w:t>
            </w:r>
            <w:proofErr w:type="spellEnd"/>
          </w:p>
        </w:tc>
        <w:tc>
          <w:tcPr>
            <w:tcW w:w="2827" w:type="dxa"/>
            <w:tcBorders>
              <w:top w:val="single" w:sz="4" w:space="0" w:color="000000"/>
              <w:left w:val="single" w:sz="4" w:space="0" w:color="000000"/>
              <w:right w:val="single" w:sz="4" w:space="0" w:color="000000"/>
            </w:tcBorders>
            <w:shd w:val="clear" w:color="auto" w:fill="CCCCCC"/>
            <w:tcMar>
              <w:top w:w="0" w:type="dxa"/>
              <w:left w:w="70" w:type="dxa"/>
              <w:bottom w:w="0" w:type="dxa"/>
              <w:right w:w="70" w:type="dxa"/>
            </w:tcMar>
          </w:tcPr>
          <w:p w14:paraId="2DCD1649" w14:textId="77777777" w:rsidR="00022B3D" w:rsidRDefault="00022B3D">
            <w:pPr>
              <w:pStyle w:val="Standard"/>
              <w:rPr>
                <w:sz w:val="16"/>
              </w:rPr>
            </w:pPr>
          </w:p>
        </w:tc>
        <w:tc>
          <w:tcPr>
            <w:tcW w:w="2351"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FDCBBD9" w14:textId="77777777" w:rsidR="00022B3D" w:rsidRDefault="00DA6F13">
            <w:pPr>
              <w:pStyle w:val="Standard"/>
              <w:rPr>
                <w:sz w:val="16"/>
              </w:rPr>
            </w:pPr>
            <w:r>
              <w:rPr>
                <w:sz w:val="16"/>
              </w:rPr>
              <w:t>Intègre dans ses études les objectifs de gestion des déchets fixés dans le programme et définit la politique de gestion des déchets.</w:t>
            </w:r>
          </w:p>
        </w:tc>
        <w:tc>
          <w:tcPr>
            <w:tcW w:w="326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421F38B1" w14:textId="77777777" w:rsidR="00022B3D" w:rsidRDefault="00DA6F13">
            <w:pPr>
              <w:pStyle w:val="Standard"/>
              <w:rPr>
                <w:sz w:val="16"/>
              </w:rPr>
            </w:pPr>
            <w:r>
              <w:rPr>
                <w:sz w:val="16"/>
              </w:rPr>
              <w:t>Informe et sensibilise les entreprises quant à leurs obligations réglementaires et contractuelles. Met au point l'installation de chantier avec les entreprises. Vise le règlement intérieur de gestion des déchets de chantier.</w:t>
            </w:r>
          </w:p>
        </w:tc>
        <w:tc>
          <w:tcPr>
            <w:tcW w:w="307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42CEB55E" w14:textId="77777777" w:rsidR="00022B3D" w:rsidRDefault="00DA6F13">
            <w:pPr>
              <w:pStyle w:val="Standard"/>
              <w:rPr>
                <w:sz w:val="16"/>
              </w:rPr>
            </w:pPr>
            <w:r>
              <w:rPr>
                <w:sz w:val="16"/>
              </w:rPr>
              <w:t>Suit et contrôle le tri des déchets et rassemble les bordereaux de suivi des déchets. Peut dresser un bilan en fin de chantier</w:t>
            </w:r>
          </w:p>
        </w:tc>
      </w:tr>
      <w:tr w:rsidR="00022B3D" w14:paraId="1C746635" w14:textId="77777777">
        <w:tc>
          <w:tcPr>
            <w:tcW w:w="282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EC46730" w14:textId="77777777" w:rsidR="00022B3D" w:rsidRDefault="00DA6F13">
            <w:pPr>
              <w:pStyle w:val="Standard"/>
              <w:rPr>
                <w:sz w:val="16"/>
              </w:rPr>
            </w:pPr>
            <w:r>
              <w:rPr>
                <w:sz w:val="16"/>
              </w:rPr>
              <w:t>Coordonnateur pour la Sécurité et la Protection de la Santé (CSPS)</w:t>
            </w:r>
          </w:p>
        </w:tc>
        <w:tc>
          <w:tcPr>
            <w:tcW w:w="2827" w:type="dxa"/>
            <w:tcBorders>
              <w:top w:val="single" w:sz="4" w:space="0" w:color="000000"/>
              <w:left w:val="single" w:sz="4" w:space="0" w:color="000000"/>
              <w:bottom w:val="single" w:sz="4" w:space="0" w:color="000000"/>
              <w:right w:val="single" w:sz="4" w:space="0" w:color="000000"/>
            </w:tcBorders>
            <w:shd w:val="clear" w:color="auto" w:fill="CCCCCC"/>
            <w:tcMar>
              <w:top w:w="0" w:type="dxa"/>
              <w:left w:w="70" w:type="dxa"/>
              <w:bottom w:w="0" w:type="dxa"/>
              <w:right w:w="70" w:type="dxa"/>
            </w:tcMar>
          </w:tcPr>
          <w:p w14:paraId="1FB75CCE" w14:textId="77777777" w:rsidR="00022B3D" w:rsidRDefault="00022B3D">
            <w:pPr>
              <w:pStyle w:val="Standard"/>
              <w:rPr>
                <w:sz w:val="16"/>
              </w:rPr>
            </w:pPr>
          </w:p>
        </w:tc>
        <w:tc>
          <w:tcPr>
            <w:tcW w:w="2351" w:type="dxa"/>
            <w:tcBorders>
              <w:top w:val="single" w:sz="4" w:space="0" w:color="000000"/>
              <w:left w:val="single" w:sz="4" w:space="0" w:color="000000"/>
              <w:right w:val="single" w:sz="4" w:space="0" w:color="000000"/>
            </w:tcBorders>
            <w:tcMar>
              <w:top w:w="0" w:type="dxa"/>
              <w:left w:w="70" w:type="dxa"/>
              <w:bottom w:w="0" w:type="dxa"/>
              <w:right w:w="70" w:type="dxa"/>
            </w:tcMar>
          </w:tcPr>
          <w:p w14:paraId="586FFF6F" w14:textId="77777777" w:rsidR="00022B3D" w:rsidRDefault="00DA6F13">
            <w:pPr>
              <w:pStyle w:val="Standard"/>
              <w:rPr>
                <w:sz w:val="16"/>
              </w:rPr>
            </w:pPr>
            <w:r>
              <w:rPr>
                <w:sz w:val="16"/>
              </w:rPr>
              <w:t>Contribue à la définition de la politique de gestion des déchets de chantier.</w:t>
            </w:r>
          </w:p>
        </w:tc>
        <w:tc>
          <w:tcPr>
            <w:tcW w:w="326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5BA732CB" w14:textId="77777777" w:rsidR="00022B3D" w:rsidRDefault="00DA6F13">
            <w:pPr>
              <w:pStyle w:val="Standard"/>
              <w:rPr>
                <w:sz w:val="16"/>
              </w:rPr>
            </w:pPr>
            <w:r>
              <w:rPr>
                <w:sz w:val="16"/>
              </w:rPr>
              <w:t>Sensibilise les entreprises sur l'organisation de la gestion des déchets de chantier. Participe à la mise au point de l'installation de chantier.</w:t>
            </w:r>
          </w:p>
        </w:tc>
        <w:tc>
          <w:tcPr>
            <w:tcW w:w="307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38547E0C" w14:textId="77777777" w:rsidR="00022B3D" w:rsidRDefault="00DA6F13">
            <w:pPr>
              <w:pStyle w:val="Standard"/>
              <w:rPr>
                <w:sz w:val="16"/>
              </w:rPr>
            </w:pPr>
            <w:r>
              <w:rPr>
                <w:sz w:val="16"/>
              </w:rPr>
              <w:t>Suit l'organisation du point de vue sécurité et protection de la santé.</w:t>
            </w:r>
          </w:p>
        </w:tc>
      </w:tr>
      <w:tr w:rsidR="00022B3D" w14:paraId="6F1DFCDE" w14:textId="77777777">
        <w:trPr>
          <w:cantSplit/>
        </w:trPr>
        <w:tc>
          <w:tcPr>
            <w:tcW w:w="282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3881BC8C" w14:textId="77777777" w:rsidR="00022B3D" w:rsidRDefault="00DA6F13">
            <w:pPr>
              <w:pStyle w:val="Standard"/>
              <w:rPr>
                <w:sz w:val="16"/>
              </w:rPr>
            </w:pPr>
            <w:r>
              <w:rPr>
                <w:sz w:val="16"/>
              </w:rPr>
              <w:t>Entreprise responsable de la gestion des déchets</w:t>
            </w:r>
          </w:p>
        </w:tc>
        <w:tc>
          <w:tcPr>
            <w:tcW w:w="5178" w:type="dxa"/>
            <w:gridSpan w:val="2"/>
            <w:vMerge w:val="restart"/>
            <w:tcBorders>
              <w:top w:val="single" w:sz="4" w:space="0" w:color="000000"/>
              <w:left w:val="single" w:sz="4" w:space="0" w:color="000000"/>
              <w:bottom w:val="single" w:sz="4" w:space="0" w:color="000000"/>
              <w:right w:val="single" w:sz="4" w:space="0" w:color="000000"/>
            </w:tcBorders>
            <w:shd w:val="clear" w:color="auto" w:fill="CCCCCC"/>
            <w:tcMar>
              <w:top w:w="0" w:type="dxa"/>
              <w:left w:w="70" w:type="dxa"/>
              <w:bottom w:w="0" w:type="dxa"/>
              <w:right w:w="70" w:type="dxa"/>
            </w:tcMar>
            <w:vAlign w:val="center"/>
          </w:tcPr>
          <w:p w14:paraId="642B10A9" w14:textId="77777777" w:rsidR="00022B3D" w:rsidRDefault="00DA6F13">
            <w:pPr>
              <w:pStyle w:val="Standard"/>
              <w:jc w:val="center"/>
              <w:rPr>
                <w:sz w:val="16"/>
              </w:rPr>
            </w:pPr>
            <w:r>
              <w:rPr>
                <w:sz w:val="16"/>
              </w:rPr>
              <w:t>Pour mémoire</w:t>
            </w:r>
          </w:p>
          <w:p w14:paraId="632B2060" w14:textId="77777777" w:rsidR="00022B3D" w:rsidRDefault="00DA6F13">
            <w:pPr>
              <w:pStyle w:val="Standard"/>
              <w:jc w:val="center"/>
              <w:rPr>
                <w:sz w:val="16"/>
              </w:rPr>
            </w:pPr>
            <w:r>
              <w:rPr>
                <w:sz w:val="16"/>
              </w:rPr>
              <w:t>Les entreprises jouent un rôle majeur au niveau de la formation de leurs personnels.</w:t>
            </w:r>
          </w:p>
        </w:tc>
        <w:tc>
          <w:tcPr>
            <w:tcW w:w="326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885DBD2" w14:textId="77777777" w:rsidR="00022B3D" w:rsidRDefault="00DA6F13">
            <w:pPr>
              <w:pStyle w:val="Standard"/>
              <w:rPr>
                <w:sz w:val="16"/>
              </w:rPr>
            </w:pPr>
            <w:r>
              <w:rPr>
                <w:sz w:val="16"/>
              </w:rPr>
              <w:t>Etablit le règlement intérieur pour la gestion des déchets de chantier et organise le tri des déchets de chantier avec les entreprises.</w:t>
            </w:r>
          </w:p>
        </w:tc>
        <w:tc>
          <w:tcPr>
            <w:tcW w:w="307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124EABB5" w14:textId="77777777" w:rsidR="00022B3D" w:rsidRDefault="00DA6F13">
            <w:pPr>
              <w:pStyle w:val="Standard"/>
              <w:rPr>
                <w:sz w:val="16"/>
              </w:rPr>
            </w:pPr>
            <w:r>
              <w:rPr>
                <w:sz w:val="16"/>
              </w:rPr>
              <w:t>Organise le tri des déchets.</w:t>
            </w:r>
          </w:p>
        </w:tc>
      </w:tr>
      <w:tr w:rsidR="00022B3D" w14:paraId="7012103A" w14:textId="77777777">
        <w:trPr>
          <w:cantSplit/>
        </w:trPr>
        <w:tc>
          <w:tcPr>
            <w:tcW w:w="282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6C7AC0BD" w14:textId="77777777" w:rsidR="00022B3D" w:rsidRDefault="00DA6F13">
            <w:pPr>
              <w:pStyle w:val="Standard"/>
              <w:rPr>
                <w:sz w:val="16"/>
              </w:rPr>
            </w:pPr>
            <w:r>
              <w:rPr>
                <w:sz w:val="16"/>
              </w:rPr>
              <w:t>Autres entreprises</w:t>
            </w:r>
          </w:p>
        </w:tc>
        <w:tc>
          <w:tcPr>
            <w:tcW w:w="5178" w:type="dxa"/>
            <w:gridSpan w:val="2"/>
            <w:vMerge/>
            <w:tcBorders>
              <w:top w:val="single" w:sz="4" w:space="0" w:color="000000"/>
              <w:left w:val="single" w:sz="4" w:space="0" w:color="000000"/>
              <w:bottom w:val="single" w:sz="4" w:space="0" w:color="000000"/>
              <w:right w:val="single" w:sz="4" w:space="0" w:color="000000"/>
            </w:tcBorders>
            <w:shd w:val="clear" w:color="auto" w:fill="CCCCCC"/>
            <w:tcMar>
              <w:top w:w="0" w:type="dxa"/>
              <w:left w:w="70" w:type="dxa"/>
              <w:bottom w:w="0" w:type="dxa"/>
              <w:right w:w="70" w:type="dxa"/>
            </w:tcMar>
            <w:vAlign w:val="center"/>
          </w:tcPr>
          <w:p w14:paraId="3C4108AC" w14:textId="77777777" w:rsidR="00DA6F13" w:rsidRDefault="00DA6F13">
            <w:pPr>
              <w:suppressAutoHyphens w:val="0"/>
              <w:jc w:val="left"/>
              <w:rPr>
                <w:sz w:val="22"/>
              </w:rPr>
            </w:pPr>
          </w:p>
        </w:tc>
        <w:tc>
          <w:tcPr>
            <w:tcW w:w="326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5F68B9F" w14:textId="77777777" w:rsidR="00022B3D" w:rsidRDefault="00DA6F13">
            <w:pPr>
              <w:pStyle w:val="Standard"/>
              <w:rPr>
                <w:sz w:val="16"/>
              </w:rPr>
            </w:pPr>
            <w:r>
              <w:rPr>
                <w:sz w:val="16"/>
              </w:rPr>
              <w:t>Participent à la mise au point du SOGED</w:t>
            </w:r>
          </w:p>
        </w:tc>
        <w:tc>
          <w:tcPr>
            <w:tcW w:w="307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7E572421" w14:textId="77777777" w:rsidR="00022B3D" w:rsidRDefault="00DA6F13">
            <w:pPr>
              <w:pStyle w:val="Standard"/>
              <w:rPr>
                <w:sz w:val="16"/>
              </w:rPr>
            </w:pPr>
            <w:r>
              <w:rPr>
                <w:sz w:val="16"/>
              </w:rPr>
              <w:t>Respectent les dispositions réglementaires et contractuelles, fournissent les bordereaux de suivi des déchets.</w:t>
            </w:r>
          </w:p>
        </w:tc>
      </w:tr>
    </w:tbl>
    <w:p w14:paraId="00058639" w14:textId="77777777" w:rsidR="00DA6F13" w:rsidRDefault="00DA6F13">
      <w:pPr>
        <w:sectPr w:rsidR="00DA6F13">
          <w:headerReference w:type="default" r:id="rId13"/>
          <w:footerReference w:type="default" r:id="rId14"/>
          <w:pgSz w:w="16838" w:h="11906" w:orient="landscape"/>
          <w:pgMar w:top="1134" w:right="1134" w:bottom="1134" w:left="1134" w:header="720" w:footer="720" w:gutter="0"/>
          <w:cols w:space="720"/>
        </w:sectPr>
      </w:pPr>
    </w:p>
    <w:p w14:paraId="6EFAE3A3" w14:textId="77777777" w:rsidR="00022B3D" w:rsidRDefault="00DA6F13" w:rsidP="00CA7AEE">
      <w:pPr>
        <w:pStyle w:val="Titre1"/>
      </w:pPr>
      <w:bookmarkStart w:id="14" w:name="__RefHeading___Toc17435_4087588773"/>
      <w:bookmarkStart w:id="15" w:name="_Toc190364209"/>
      <w:bookmarkStart w:id="16" w:name="_Toc203485365"/>
      <w:r>
        <w:lastRenderedPageBreak/>
        <w:t>Organisation de la gestion des déchets de chantier</w:t>
      </w:r>
      <w:bookmarkEnd w:id="14"/>
      <w:bookmarkEnd w:id="15"/>
      <w:bookmarkEnd w:id="16"/>
    </w:p>
    <w:p w14:paraId="29FBE77E" w14:textId="77777777" w:rsidR="00022B3D" w:rsidRDefault="00DA6F13">
      <w:bookmarkStart w:id="17" w:name="__RefHeading___Toc17437_4087588773"/>
      <w:r>
        <w:t>Dans cette partie, le candidat explicite sa stratégie et son organisation vis-à-vis de la gestion des déchets sur le chantier.</w:t>
      </w:r>
    </w:p>
    <w:p w14:paraId="3FEC972D" w14:textId="77777777" w:rsidR="00022B3D" w:rsidRDefault="00DA6F13">
      <w:r>
        <w:t>Le candidat s’attachera notamment à expliciter les parties suivantes :</w:t>
      </w:r>
    </w:p>
    <w:p w14:paraId="72708158" w14:textId="77777777" w:rsidR="00022B3D" w:rsidRDefault="00022B3D"/>
    <w:p w14:paraId="611F11AA" w14:textId="77777777" w:rsidR="00022B3D" w:rsidRDefault="00DA6F13" w:rsidP="00CA7AEE">
      <w:pPr>
        <w:pStyle w:val="Titre2"/>
      </w:pPr>
      <w:bookmarkStart w:id="18" w:name="__RefHeading___Toc1136_326655096"/>
      <w:bookmarkStart w:id="19" w:name="_Toc190364210"/>
      <w:bookmarkStart w:id="20" w:name="_Toc203485366"/>
      <w:r>
        <w:t>Procédure de gestion selon chaque type de déchet</w:t>
      </w:r>
      <w:bookmarkEnd w:id="18"/>
      <w:bookmarkEnd w:id="19"/>
      <w:bookmarkEnd w:id="20"/>
    </w:p>
    <w:p w14:paraId="7FF59AF8" w14:textId="77777777" w:rsidR="00022B3D" w:rsidRDefault="00DA6F13">
      <w:pPr>
        <w:pStyle w:val="SETECTextecourant"/>
        <w:rPr>
          <w:i/>
          <w:iCs/>
        </w:rPr>
      </w:pPr>
      <w:r>
        <w:rPr>
          <w:i/>
          <w:iCs/>
        </w:rPr>
        <w:t>L’Entrepreneur décrira les procédures qu’il appliquera pour chaque type de déchets, avec notamment la méthode de tri, la méthode d’élimination et a méthode de suivi des déchets</w:t>
      </w:r>
    </w:p>
    <w:p w14:paraId="0C4711BC" w14:textId="77777777" w:rsidR="00022B3D" w:rsidRDefault="00DA6F13">
      <w:pPr>
        <w:pStyle w:val="SETECTextecourant"/>
        <w:rPr>
          <w:i/>
          <w:iCs/>
        </w:rPr>
      </w:pPr>
      <w:r>
        <w:rPr>
          <w:i/>
          <w:iCs/>
        </w:rPr>
        <w:t>Pour cela, il pourra s’appuyer sur des organigrammes de ce type (ici pour l’élimination des déchets) :</w:t>
      </w:r>
    </w:p>
    <w:p w14:paraId="1D8013AB" w14:textId="77777777" w:rsidR="00022B3D" w:rsidRDefault="00DA6F13">
      <w:r>
        <w:rPr>
          <w:color w:val="000000"/>
          <w:szCs w:val="18"/>
        </w:rPr>
        <w:object w:dxaOrig="6649" w:dyaOrig="9554" w14:anchorId="2AB2CFD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1" o:spid="_x0000_i1025" type="#_x0000_t75" alt="Objet OLE" style="width:332.25pt;height:477.75pt;visibility:visible;mso-wrap-style:square" o:ole="">
            <v:imagedata r:id="rId15" o:title="Objet OLE"/>
          </v:shape>
          <o:OLEObject Type="Embed" ProgID="Word.Picture.8" ShapeID="1" DrawAspect="Content" ObjectID="_1816008764" r:id="rId16"/>
        </w:object>
      </w:r>
    </w:p>
    <w:p w14:paraId="557F4DB4" w14:textId="77777777" w:rsidR="00022B3D" w:rsidRDefault="00022B3D"/>
    <w:p w14:paraId="0FD4D047" w14:textId="77777777" w:rsidR="00022B3D" w:rsidRDefault="00DA6F13" w:rsidP="00CA7AEE">
      <w:pPr>
        <w:pStyle w:val="Titre2"/>
      </w:pPr>
      <w:bookmarkStart w:id="21" w:name="__RefHeading___Toc1138_326655096"/>
      <w:bookmarkStart w:id="22" w:name="_Toc190364211"/>
      <w:bookmarkStart w:id="23" w:name="_Toc203485367"/>
      <w:r>
        <w:t>Organigramme détaillé de la structure pour la gestion des déchets</w:t>
      </w:r>
      <w:bookmarkEnd w:id="21"/>
      <w:bookmarkEnd w:id="22"/>
      <w:bookmarkEnd w:id="23"/>
    </w:p>
    <w:p w14:paraId="7246FE1E" w14:textId="77777777" w:rsidR="00022B3D" w:rsidRDefault="00DA6F13">
      <w:pPr>
        <w:pStyle w:val="SETECTextecourant"/>
        <w:rPr>
          <w:i/>
          <w:iCs/>
        </w:rPr>
      </w:pPr>
      <w:r>
        <w:rPr>
          <w:i/>
          <w:iCs/>
        </w:rPr>
        <w:t>L’Entrepreneur décrira l’organigramme de la structure sur la gestion des déchets, avec notamment le nom des acteurs et les contacts.</w:t>
      </w:r>
    </w:p>
    <w:p w14:paraId="288FCC4C" w14:textId="77777777" w:rsidR="00022B3D" w:rsidRDefault="00022B3D">
      <w:pPr>
        <w:pStyle w:val="SETECTextecourant"/>
        <w:rPr>
          <w:i/>
          <w:iCs/>
        </w:rPr>
      </w:pPr>
    </w:p>
    <w:p w14:paraId="2F9D3BC7" w14:textId="77777777" w:rsidR="00022B3D" w:rsidRDefault="00022B3D"/>
    <w:p w14:paraId="3E0B15AA" w14:textId="77777777" w:rsidR="00022B3D" w:rsidRDefault="00022B3D"/>
    <w:p w14:paraId="4A4AE277" w14:textId="77777777" w:rsidR="00022B3D" w:rsidRDefault="00DA6F13" w:rsidP="00CA7AEE">
      <w:pPr>
        <w:pStyle w:val="Titre2"/>
      </w:pPr>
      <w:bookmarkStart w:id="24" w:name="__RefHeading___Toc1140_326655096"/>
      <w:bookmarkStart w:id="25" w:name="_Toc190364212"/>
      <w:bookmarkStart w:id="26" w:name="_Toc203485368"/>
      <w:r>
        <w:lastRenderedPageBreak/>
        <w:t>Organisation des contrôles internes</w:t>
      </w:r>
      <w:bookmarkEnd w:id="24"/>
      <w:bookmarkEnd w:id="25"/>
      <w:bookmarkEnd w:id="26"/>
    </w:p>
    <w:p w14:paraId="35DEC28D" w14:textId="77777777" w:rsidR="00022B3D" w:rsidRDefault="00DA6F13">
      <w:pPr>
        <w:pStyle w:val="SETECTextecourant"/>
      </w:pPr>
      <w:r>
        <w:rPr>
          <w:i/>
          <w:iCs/>
        </w:rPr>
        <w:t>L’Entrepreneur décrira l’organisation de ses contrôles internes</w:t>
      </w:r>
      <w:r>
        <w:t xml:space="preserve"> </w:t>
      </w:r>
      <w:r>
        <w:rPr>
          <w:i/>
          <w:iCs/>
        </w:rPr>
        <w:t>y compris vis-à-vis de ses partenaires, notamment au niveau des points critiques et des points d’arrêts, du contrôle intérieur, de la maîtrise des non-conformités… avec les contacts</w:t>
      </w:r>
    </w:p>
    <w:p w14:paraId="3DDA7476" w14:textId="77777777" w:rsidR="00022B3D" w:rsidRDefault="00022B3D"/>
    <w:p w14:paraId="00B2B986" w14:textId="77777777" w:rsidR="00022B3D" w:rsidRDefault="00DA6F13">
      <w:pPr>
        <w:pStyle w:val="SETECTextecourant"/>
        <w:rPr>
          <w:i/>
          <w:iCs/>
        </w:rPr>
      </w:pPr>
      <w:r>
        <w:rPr>
          <w:i/>
          <w:iCs/>
        </w:rPr>
        <w:t>L’Entrepreneur fera figurer la liste des tâches des contrôles intérieurs pour l’opération en question, et pourra s’appuyer sur des outils de ce type :</w:t>
      </w:r>
    </w:p>
    <w:p w14:paraId="6383F74F" w14:textId="77777777" w:rsidR="00022B3D" w:rsidRDefault="00022B3D"/>
    <w:tbl>
      <w:tblPr>
        <w:tblW w:w="9016" w:type="dxa"/>
        <w:jc w:val="center"/>
        <w:tblLayout w:type="fixed"/>
        <w:tblCellMar>
          <w:left w:w="10" w:type="dxa"/>
          <w:right w:w="10" w:type="dxa"/>
        </w:tblCellMar>
        <w:tblLook w:val="0000" w:firstRow="0" w:lastRow="0" w:firstColumn="0" w:lastColumn="0" w:noHBand="0" w:noVBand="0"/>
      </w:tblPr>
      <w:tblGrid>
        <w:gridCol w:w="5784"/>
        <w:gridCol w:w="3232"/>
      </w:tblGrid>
      <w:tr w:rsidR="00022B3D" w14:paraId="6DF7C9C7" w14:textId="77777777">
        <w:trPr>
          <w:cantSplit/>
          <w:trHeight w:val="65"/>
          <w:jc w:val="center"/>
        </w:trPr>
        <w:tc>
          <w:tcPr>
            <w:tcW w:w="5784" w:type="dxa"/>
            <w:tcBorders>
              <w:top w:val="single" w:sz="12" w:space="0" w:color="000000"/>
              <w:left w:val="single" w:sz="12" w:space="0" w:color="000000"/>
              <w:bottom w:val="single" w:sz="12" w:space="0" w:color="000000"/>
              <w:right w:val="single" w:sz="6" w:space="0" w:color="000000"/>
            </w:tcBorders>
            <w:shd w:val="clear" w:color="auto" w:fill="808080"/>
            <w:tcMar>
              <w:top w:w="0" w:type="dxa"/>
              <w:left w:w="80" w:type="dxa"/>
              <w:bottom w:w="0" w:type="dxa"/>
              <w:right w:w="80" w:type="dxa"/>
            </w:tcMar>
            <w:vAlign w:val="center"/>
          </w:tcPr>
          <w:p w14:paraId="58B3834A" w14:textId="77777777" w:rsidR="00022B3D" w:rsidRDefault="00DA6F13">
            <w:pPr>
              <w:pStyle w:val="Standard"/>
              <w:spacing w:before="160"/>
              <w:jc w:val="center"/>
              <w:rPr>
                <w:b/>
              </w:rPr>
            </w:pPr>
            <w:r>
              <w:rPr>
                <w:b/>
              </w:rPr>
              <w:t>Tâches</w:t>
            </w:r>
          </w:p>
        </w:tc>
        <w:tc>
          <w:tcPr>
            <w:tcW w:w="3232" w:type="dxa"/>
            <w:tcBorders>
              <w:top w:val="single" w:sz="12" w:space="0" w:color="000000"/>
              <w:left w:val="single" w:sz="6" w:space="0" w:color="000000"/>
              <w:bottom w:val="single" w:sz="12" w:space="0" w:color="000000"/>
              <w:right w:val="single" w:sz="12" w:space="0" w:color="000000"/>
            </w:tcBorders>
            <w:shd w:val="clear" w:color="auto" w:fill="808080"/>
            <w:tcMar>
              <w:top w:w="0" w:type="dxa"/>
              <w:left w:w="80" w:type="dxa"/>
              <w:bottom w:w="0" w:type="dxa"/>
              <w:right w:w="80" w:type="dxa"/>
            </w:tcMar>
            <w:vAlign w:val="center"/>
          </w:tcPr>
          <w:p w14:paraId="79C0A145" w14:textId="77777777" w:rsidR="00022B3D" w:rsidRDefault="00DA6F13">
            <w:pPr>
              <w:pStyle w:val="Standard"/>
              <w:spacing w:before="160"/>
              <w:jc w:val="center"/>
              <w:rPr>
                <w:b/>
              </w:rPr>
            </w:pPr>
            <w:r>
              <w:rPr>
                <w:b/>
              </w:rPr>
              <w:t>Responsable</w:t>
            </w:r>
          </w:p>
        </w:tc>
      </w:tr>
      <w:tr w:rsidR="00022B3D" w14:paraId="6B46B652" w14:textId="77777777">
        <w:trPr>
          <w:cantSplit/>
          <w:trHeight w:val="237"/>
          <w:jc w:val="center"/>
        </w:trPr>
        <w:tc>
          <w:tcPr>
            <w:tcW w:w="5784" w:type="dxa"/>
            <w:tcBorders>
              <w:top w:val="single" w:sz="12" w:space="0" w:color="000000"/>
              <w:left w:val="single" w:sz="12" w:space="0" w:color="000000"/>
              <w:bottom w:val="single" w:sz="6" w:space="0" w:color="000000"/>
              <w:right w:val="single" w:sz="6" w:space="0" w:color="000000"/>
            </w:tcBorders>
            <w:tcMar>
              <w:top w:w="0" w:type="dxa"/>
              <w:left w:w="80" w:type="dxa"/>
              <w:bottom w:w="0" w:type="dxa"/>
              <w:right w:w="80" w:type="dxa"/>
            </w:tcMar>
          </w:tcPr>
          <w:p w14:paraId="5604BEEB" w14:textId="77777777" w:rsidR="00022B3D" w:rsidRDefault="00022B3D">
            <w:pPr>
              <w:pStyle w:val="Standard"/>
            </w:pPr>
          </w:p>
        </w:tc>
        <w:tc>
          <w:tcPr>
            <w:tcW w:w="3232" w:type="dxa"/>
            <w:tcBorders>
              <w:top w:val="single" w:sz="12" w:space="0" w:color="000000"/>
              <w:left w:val="single" w:sz="6" w:space="0" w:color="000000"/>
              <w:bottom w:val="single" w:sz="6" w:space="0" w:color="000000"/>
              <w:right w:val="single" w:sz="12" w:space="0" w:color="000000"/>
            </w:tcBorders>
            <w:tcMar>
              <w:top w:w="0" w:type="dxa"/>
              <w:left w:w="80" w:type="dxa"/>
              <w:bottom w:w="0" w:type="dxa"/>
              <w:right w:w="80" w:type="dxa"/>
            </w:tcMar>
          </w:tcPr>
          <w:p w14:paraId="0F1D1F4E" w14:textId="77777777" w:rsidR="00022B3D" w:rsidRDefault="00022B3D">
            <w:pPr>
              <w:pStyle w:val="Standard"/>
            </w:pPr>
          </w:p>
        </w:tc>
      </w:tr>
      <w:tr w:rsidR="00022B3D" w14:paraId="0908B782" w14:textId="77777777">
        <w:trPr>
          <w:cantSplit/>
          <w:trHeight w:val="234"/>
          <w:jc w:val="center"/>
        </w:trPr>
        <w:tc>
          <w:tcPr>
            <w:tcW w:w="5784" w:type="dxa"/>
            <w:tcBorders>
              <w:top w:val="single" w:sz="6" w:space="0" w:color="000000"/>
              <w:left w:val="single" w:sz="12" w:space="0" w:color="000000"/>
              <w:bottom w:val="single" w:sz="6" w:space="0" w:color="000000"/>
              <w:right w:val="single" w:sz="6" w:space="0" w:color="000000"/>
            </w:tcBorders>
            <w:tcMar>
              <w:top w:w="0" w:type="dxa"/>
              <w:left w:w="80" w:type="dxa"/>
              <w:bottom w:w="0" w:type="dxa"/>
              <w:right w:w="80" w:type="dxa"/>
            </w:tcMar>
          </w:tcPr>
          <w:p w14:paraId="12CD5078" w14:textId="77777777" w:rsidR="00022B3D" w:rsidRDefault="00022B3D">
            <w:pPr>
              <w:pStyle w:val="Standard"/>
            </w:pPr>
          </w:p>
        </w:tc>
        <w:tc>
          <w:tcPr>
            <w:tcW w:w="3232" w:type="dxa"/>
            <w:tcBorders>
              <w:top w:val="single" w:sz="6" w:space="0" w:color="000000"/>
              <w:left w:val="single" w:sz="6" w:space="0" w:color="000000"/>
              <w:bottom w:val="single" w:sz="6" w:space="0" w:color="000000"/>
              <w:right w:val="single" w:sz="12" w:space="0" w:color="000000"/>
            </w:tcBorders>
            <w:tcMar>
              <w:top w:w="0" w:type="dxa"/>
              <w:left w:w="80" w:type="dxa"/>
              <w:bottom w:w="0" w:type="dxa"/>
              <w:right w:w="80" w:type="dxa"/>
            </w:tcMar>
          </w:tcPr>
          <w:p w14:paraId="6994B5A0" w14:textId="77777777" w:rsidR="00022B3D" w:rsidRDefault="00022B3D">
            <w:pPr>
              <w:pStyle w:val="Standard"/>
            </w:pPr>
          </w:p>
        </w:tc>
      </w:tr>
      <w:tr w:rsidR="00022B3D" w14:paraId="03BA89E7" w14:textId="77777777">
        <w:trPr>
          <w:cantSplit/>
          <w:trHeight w:val="234"/>
          <w:jc w:val="center"/>
        </w:trPr>
        <w:tc>
          <w:tcPr>
            <w:tcW w:w="5784" w:type="dxa"/>
            <w:tcBorders>
              <w:top w:val="single" w:sz="6" w:space="0" w:color="000000"/>
              <w:left w:val="single" w:sz="12" w:space="0" w:color="000000"/>
              <w:bottom w:val="single" w:sz="6" w:space="0" w:color="000000"/>
              <w:right w:val="single" w:sz="6" w:space="0" w:color="000000"/>
            </w:tcBorders>
            <w:tcMar>
              <w:top w:w="0" w:type="dxa"/>
              <w:left w:w="80" w:type="dxa"/>
              <w:bottom w:w="0" w:type="dxa"/>
              <w:right w:w="80" w:type="dxa"/>
            </w:tcMar>
          </w:tcPr>
          <w:p w14:paraId="2E74BDC9" w14:textId="77777777" w:rsidR="00022B3D" w:rsidRDefault="00022B3D">
            <w:pPr>
              <w:pStyle w:val="Standard"/>
            </w:pPr>
          </w:p>
        </w:tc>
        <w:tc>
          <w:tcPr>
            <w:tcW w:w="3232" w:type="dxa"/>
            <w:tcBorders>
              <w:top w:val="single" w:sz="6" w:space="0" w:color="000000"/>
              <w:left w:val="single" w:sz="6" w:space="0" w:color="000000"/>
              <w:bottom w:val="single" w:sz="6" w:space="0" w:color="000000"/>
              <w:right w:val="single" w:sz="12" w:space="0" w:color="000000"/>
            </w:tcBorders>
            <w:tcMar>
              <w:top w:w="0" w:type="dxa"/>
              <w:left w:w="80" w:type="dxa"/>
              <w:bottom w:w="0" w:type="dxa"/>
              <w:right w:w="80" w:type="dxa"/>
            </w:tcMar>
          </w:tcPr>
          <w:p w14:paraId="4FA18D67" w14:textId="77777777" w:rsidR="00022B3D" w:rsidRDefault="00022B3D">
            <w:pPr>
              <w:pStyle w:val="Standard"/>
            </w:pPr>
          </w:p>
        </w:tc>
      </w:tr>
      <w:tr w:rsidR="00022B3D" w14:paraId="63634B92" w14:textId="77777777">
        <w:trPr>
          <w:cantSplit/>
          <w:trHeight w:val="234"/>
          <w:jc w:val="center"/>
        </w:trPr>
        <w:tc>
          <w:tcPr>
            <w:tcW w:w="5784" w:type="dxa"/>
            <w:tcBorders>
              <w:top w:val="single" w:sz="6" w:space="0" w:color="000000"/>
              <w:left w:val="single" w:sz="12" w:space="0" w:color="000000"/>
              <w:bottom w:val="single" w:sz="6" w:space="0" w:color="000000"/>
              <w:right w:val="single" w:sz="6" w:space="0" w:color="000000"/>
            </w:tcBorders>
            <w:tcMar>
              <w:top w:w="0" w:type="dxa"/>
              <w:left w:w="80" w:type="dxa"/>
              <w:bottom w:w="0" w:type="dxa"/>
              <w:right w:w="80" w:type="dxa"/>
            </w:tcMar>
          </w:tcPr>
          <w:p w14:paraId="26492276" w14:textId="77777777" w:rsidR="00022B3D" w:rsidRDefault="00022B3D">
            <w:pPr>
              <w:pStyle w:val="Standard"/>
            </w:pPr>
          </w:p>
        </w:tc>
        <w:tc>
          <w:tcPr>
            <w:tcW w:w="3232" w:type="dxa"/>
            <w:tcBorders>
              <w:top w:val="single" w:sz="6" w:space="0" w:color="000000"/>
              <w:left w:val="single" w:sz="6" w:space="0" w:color="000000"/>
              <w:bottom w:val="single" w:sz="6" w:space="0" w:color="000000"/>
              <w:right w:val="single" w:sz="12" w:space="0" w:color="000000"/>
            </w:tcBorders>
            <w:tcMar>
              <w:top w:w="0" w:type="dxa"/>
              <w:left w:w="80" w:type="dxa"/>
              <w:bottom w:w="0" w:type="dxa"/>
              <w:right w:w="80" w:type="dxa"/>
            </w:tcMar>
          </w:tcPr>
          <w:p w14:paraId="5EBBBD8A" w14:textId="77777777" w:rsidR="00022B3D" w:rsidRDefault="00022B3D">
            <w:pPr>
              <w:pStyle w:val="Standard"/>
            </w:pPr>
          </w:p>
        </w:tc>
      </w:tr>
      <w:tr w:rsidR="00022B3D" w14:paraId="616DF072" w14:textId="77777777">
        <w:trPr>
          <w:cantSplit/>
          <w:trHeight w:val="234"/>
          <w:jc w:val="center"/>
        </w:trPr>
        <w:tc>
          <w:tcPr>
            <w:tcW w:w="5784" w:type="dxa"/>
            <w:tcBorders>
              <w:top w:val="single" w:sz="6" w:space="0" w:color="000000"/>
              <w:left w:val="single" w:sz="12" w:space="0" w:color="000000"/>
              <w:bottom w:val="single" w:sz="6" w:space="0" w:color="000000"/>
              <w:right w:val="single" w:sz="6" w:space="0" w:color="000000"/>
            </w:tcBorders>
            <w:tcMar>
              <w:top w:w="0" w:type="dxa"/>
              <w:left w:w="80" w:type="dxa"/>
              <w:bottom w:w="0" w:type="dxa"/>
              <w:right w:w="80" w:type="dxa"/>
            </w:tcMar>
          </w:tcPr>
          <w:p w14:paraId="73570437" w14:textId="77777777" w:rsidR="00022B3D" w:rsidRDefault="00022B3D">
            <w:pPr>
              <w:pStyle w:val="Standard"/>
            </w:pPr>
          </w:p>
        </w:tc>
        <w:tc>
          <w:tcPr>
            <w:tcW w:w="3232" w:type="dxa"/>
            <w:tcBorders>
              <w:top w:val="single" w:sz="6" w:space="0" w:color="000000"/>
              <w:left w:val="single" w:sz="6" w:space="0" w:color="000000"/>
              <w:bottom w:val="single" w:sz="6" w:space="0" w:color="000000"/>
              <w:right w:val="single" w:sz="12" w:space="0" w:color="000000"/>
            </w:tcBorders>
            <w:tcMar>
              <w:top w:w="0" w:type="dxa"/>
              <w:left w:w="80" w:type="dxa"/>
              <w:bottom w:w="0" w:type="dxa"/>
              <w:right w:w="80" w:type="dxa"/>
            </w:tcMar>
          </w:tcPr>
          <w:p w14:paraId="6C49AC90" w14:textId="77777777" w:rsidR="00022B3D" w:rsidRDefault="00022B3D">
            <w:pPr>
              <w:pStyle w:val="Standard"/>
            </w:pPr>
          </w:p>
        </w:tc>
      </w:tr>
      <w:tr w:rsidR="00022B3D" w14:paraId="71B70148" w14:textId="77777777">
        <w:trPr>
          <w:cantSplit/>
          <w:trHeight w:val="234"/>
          <w:jc w:val="center"/>
        </w:trPr>
        <w:tc>
          <w:tcPr>
            <w:tcW w:w="5784" w:type="dxa"/>
            <w:tcBorders>
              <w:top w:val="single" w:sz="6" w:space="0" w:color="000000"/>
              <w:left w:val="single" w:sz="12" w:space="0" w:color="000000"/>
              <w:bottom w:val="single" w:sz="6" w:space="0" w:color="000000"/>
              <w:right w:val="single" w:sz="6" w:space="0" w:color="000000"/>
            </w:tcBorders>
            <w:tcMar>
              <w:top w:w="0" w:type="dxa"/>
              <w:left w:w="80" w:type="dxa"/>
              <w:bottom w:w="0" w:type="dxa"/>
              <w:right w:w="80" w:type="dxa"/>
            </w:tcMar>
          </w:tcPr>
          <w:p w14:paraId="51AE210D" w14:textId="77777777" w:rsidR="00022B3D" w:rsidRDefault="00022B3D">
            <w:pPr>
              <w:pStyle w:val="Standard"/>
            </w:pPr>
          </w:p>
        </w:tc>
        <w:tc>
          <w:tcPr>
            <w:tcW w:w="3232" w:type="dxa"/>
            <w:tcBorders>
              <w:top w:val="single" w:sz="6" w:space="0" w:color="000000"/>
              <w:left w:val="single" w:sz="6" w:space="0" w:color="000000"/>
              <w:bottom w:val="single" w:sz="6" w:space="0" w:color="000000"/>
              <w:right w:val="single" w:sz="12" w:space="0" w:color="000000"/>
            </w:tcBorders>
            <w:tcMar>
              <w:top w:w="0" w:type="dxa"/>
              <w:left w:w="80" w:type="dxa"/>
              <w:bottom w:w="0" w:type="dxa"/>
              <w:right w:w="80" w:type="dxa"/>
            </w:tcMar>
          </w:tcPr>
          <w:p w14:paraId="2036CF2F" w14:textId="77777777" w:rsidR="00022B3D" w:rsidRDefault="00022B3D">
            <w:pPr>
              <w:pStyle w:val="Standard"/>
            </w:pPr>
          </w:p>
        </w:tc>
      </w:tr>
      <w:tr w:rsidR="00022B3D" w14:paraId="6346E5EF" w14:textId="77777777">
        <w:trPr>
          <w:cantSplit/>
          <w:trHeight w:val="234"/>
          <w:jc w:val="center"/>
        </w:trPr>
        <w:tc>
          <w:tcPr>
            <w:tcW w:w="5784" w:type="dxa"/>
            <w:tcBorders>
              <w:top w:val="single" w:sz="6" w:space="0" w:color="000000"/>
              <w:left w:val="single" w:sz="12" w:space="0" w:color="000000"/>
              <w:bottom w:val="single" w:sz="6" w:space="0" w:color="000000"/>
              <w:right w:val="single" w:sz="6" w:space="0" w:color="000000"/>
            </w:tcBorders>
            <w:tcMar>
              <w:top w:w="0" w:type="dxa"/>
              <w:left w:w="80" w:type="dxa"/>
              <w:bottom w:w="0" w:type="dxa"/>
              <w:right w:w="80" w:type="dxa"/>
            </w:tcMar>
          </w:tcPr>
          <w:p w14:paraId="14B924BD" w14:textId="77777777" w:rsidR="00022B3D" w:rsidRDefault="00022B3D">
            <w:pPr>
              <w:pStyle w:val="Standard"/>
            </w:pPr>
          </w:p>
        </w:tc>
        <w:tc>
          <w:tcPr>
            <w:tcW w:w="3232" w:type="dxa"/>
            <w:tcBorders>
              <w:top w:val="single" w:sz="6" w:space="0" w:color="000000"/>
              <w:left w:val="single" w:sz="6" w:space="0" w:color="000000"/>
              <w:bottom w:val="single" w:sz="6" w:space="0" w:color="000000"/>
              <w:right w:val="single" w:sz="12" w:space="0" w:color="000000"/>
            </w:tcBorders>
            <w:tcMar>
              <w:top w:w="0" w:type="dxa"/>
              <w:left w:w="80" w:type="dxa"/>
              <w:bottom w:w="0" w:type="dxa"/>
              <w:right w:w="80" w:type="dxa"/>
            </w:tcMar>
          </w:tcPr>
          <w:p w14:paraId="1DC32A9F" w14:textId="77777777" w:rsidR="00022B3D" w:rsidRDefault="00022B3D">
            <w:pPr>
              <w:pStyle w:val="Standard"/>
            </w:pPr>
          </w:p>
        </w:tc>
      </w:tr>
      <w:tr w:rsidR="00022B3D" w14:paraId="3C39CF74" w14:textId="77777777">
        <w:trPr>
          <w:cantSplit/>
          <w:trHeight w:val="234"/>
          <w:jc w:val="center"/>
        </w:trPr>
        <w:tc>
          <w:tcPr>
            <w:tcW w:w="5784" w:type="dxa"/>
            <w:tcBorders>
              <w:top w:val="single" w:sz="6" w:space="0" w:color="000000"/>
              <w:left w:val="single" w:sz="12" w:space="0" w:color="000000"/>
              <w:bottom w:val="single" w:sz="6" w:space="0" w:color="000000"/>
              <w:right w:val="single" w:sz="6" w:space="0" w:color="000000"/>
            </w:tcBorders>
            <w:tcMar>
              <w:top w:w="0" w:type="dxa"/>
              <w:left w:w="80" w:type="dxa"/>
              <w:bottom w:w="0" w:type="dxa"/>
              <w:right w:w="80" w:type="dxa"/>
            </w:tcMar>
          </w:tcPr>
          <w:p w14:paraId="31EFE94D" w14:textId="77777777" w:rsidR="00022B3D" w:rsidRDefault="00022B3D">
            <w:pPr>
              <w:pStyle w:val="Standard"/>
            </w:pPr>
          </w:p>
        </w:tc>
        <w:tc>
          <w:tcPr>
            <w:tcW w:w="3232" w:type="dxa"/>
            <w:tcBorders>
              <w:top w:val="single" w:sz="6" w:space="0" w:color="000000"/>
              <w:left w:val="single" w:sz="6" w:space="0" w:color="000000"/>
              <w:bottom w:val="single" w:sz="6" w:space="0" w:color="000000"/>
              <w:right w:val="single" w:sz="12" w:space="0" w:color="000000"/>
            </w:tcBorders>
            <w:tcMar>
              <w:top w:w="0" w:type="dxa"/>
              <w:left w:w="80" w:type="dxa"/>
              <w:bottom w:w="0" w:type="dxa"/>
              <w:right w:w="80" w:type="dxa"/>
            </w:tcMar>
          </w:tcPr>
          <w:p w14:paraId="5BD602E4" w14:textId="77777777" w:rsidR="00022B3D" w:rsidRDefault="00022B3D">
            <w:pPr>
              <w:pStyle w:val="Standard"/>
            </w:pPr>
          </w:p>
        </w:tc>
      </w:tr>
      <w:tr w:rsidR="00022B3D" w14:paraId="2DFABA5C" w14:textId="77777777">
        <w:trPr>
          <w:cantSplit/>
          <w:trHeight w:val="234"/>
          <w:jc w:val="center"/>
        </w:trPr>
        <w:tc>
          <w:tcPr>
            <w:tcW w:w="5784" w:type="dxa"/>
            <w:tcBorders>
              <w:top w:val="single" w:sz="6" w:space="0" w:color="000000"/>
              <w:left w:val="single" w:sz="12" w:space="0" w:color="000000"/>
              <w:bottom w:val="single" w:sz="6" w:space="0" w:color="000000"/>
              <w:right w:val="single" w:sz="6" w:space="0" w:color="000000"/>
            </w:tcBorders>
            <w:tcMar>
              <w:top w:w="0" w:type="dxa"/>
              <w:left w:w="80" w:type="dxa"/>
              <w:bottom w:w="0" w:type="dxa"/>
              <w:right w:w="80" w:type="dxa"/>
            </w:tcMar>
          </w:tcPr>
          <w:p w14:paraId="10D85AD4" w14:textId="77777777" w:rsidR="00022B3D" w:rsidRDefault="00022B3D">
            <w:pPr>
              <w:pStyle w:val="Standard"/>
            </w:pPr>
          </w:p>
        </w:tc>
        <w:tc>
          <w:tcPr>
            <w:tcW w:w="3232" w:type="dxa"/>
            <w:tcBorders>
              <w:top w:val="single" w:sz="6" w:space="0" w:color="000000"/>
              <w:left w:val="single" w:sz="6" w:space="0" w:color="000000"/>
              <w:bottom w:val="single" w:sz="6" w:space="0" w:color="000000"/>
              <w:right w:val="single" w:sz="12" w:space="0" w:color="000000"/>
            </w:tcBorders>
            <w:tcMar>
              <w:top w:w="0" w:type="dxa"/>
              <w:left w:w="80" w:type="dxa"/>
              <w:bottom w:w="0" w:type="dxa"/>
              <w:right w:w="80" w:type="dxa"/>
            </w:tcMar>
          </w:tcPr>
          <w:p w14:paraId="572127A5" w14:textId="77777777" w:rsidR="00022B3D" w:rsidRDefault="00022B3D">
            <w:pPr>
              <w:pStyle w:val="Standard"/>
            </w:pPr>
          </w:p>
        </w:tc>
      </w:tr>
      <w:tr w:rsidR="00022B3D" w14:paraId="7D60B98A" w14:textId="77777777">
        <w:trPr>
          <w:cantSplit/>
          <w:trHeight w:val="234"/>
          <w:jc w:val="center"/>
        </w:trPr>
        <w:tc>
          <w:tcPr>
            <w:tcW w:w="5784" w:type="dxa"/>
            <w:tcBorders>
              <w:top w:val="single" w:sz="6" w:space="0" w:color="000000"/>
              <w:left w:val="single" w:sz="12" w:space="0" w:color="000000"/>
              <w:bottom w:val="single" w:sz="6" w:space="0" w:color="000000"/>
              <w:right w:val="single" w:sz="6" w:space="0" w:color="000000"/>
            </w:tcBorders>
            <w:tcMar>
              <w:top w:w="0" w:type="dxa"/>
              <w:left w:w="80" w:type="dxa"/>
              <w:bottom w:w="0" w:type="dxa"/>
              <w:right w:w="80" w:type="dxa"/>
            </w:tcMar>
          </w:tcPr>
          <w:p w14:paraId="06CC37F6" w14:textId="77777777" w:rsidR="00022B3D" w:rsidRDefault="00022B3D">
            <w:pPr>
              <w:pStyle w:val="Standard"/>
            </w:pPr>
          </w:p>
        </w:tc>
        <w:tc>
          <w:tcPr>
            <w:tcW w:w="3232" w:type="dxa"/>
            <w:tcBorders>
              <w:top w:val="single" w:sz="6" w:space="0" w:color="000000"/>
              <w:left w:val="single" w:sz="6" w:space="0" w:color="000000"/>
              <w:bottom w:val="single" w:sz="6" w:space="0" w:color="000000"/>
              <w:right w:val="single" w:sz="12" w:space="0" w:color="000000"/>
            </w:tcBorders>
            <w:tcMar>
              <w:top w:w="0" w:type="dxa"/>
              <w:left w:w="80" w:type="dxa"/>
              <w:bottom w:w="0" w:type="dxa"/>
              <w:right w:w="80" w:type="dxa"/>
            </w:tcMar>
          </w:tcPr>
          <w:p w14:paraId="638B985B" w14:textId="77777777" w:rsidR="00022B3D" w:rsidRDefault="00022B3D">
            <w:pPr>
              <w:pStyle w:val="Standard"/>
            </w:pPr>
          </w:p>
        </w:tc>
      </w:tr>
      <w:tr w:rsidR="00022B3D" w14:paraId="0471E0AC" w14:textId="77777777">
        <w:trPr>
          <w:cantSplit/>
          <w:trHeight w:val="234"/>
          <w:jc w:val="center"/>
        </w:trPr>
        <w:tc>
          <w:tcPr>
            <w:tcW w:w="5784" w:type="dxa"/>
            <w:tcBorders>
              <w:top w:val="single" w:sz="6" w:space="0" w:color="000000"/>
              <w:left w:val="single" w:sz="12" w:space="0" w:color="000000"/>
              <w:bottom w:val="single" w:sz="6" w:space="0" w:color="000000"/>
              <w:right w:val="single" w:sz="6" w:space="0" w:color="000000"/>
            </w:tcBorders>
            <w:tcMar>
              <w:top w:w="0" w:type="dxa"/>
              <w:left w:w="80" w:type="dxa"/>
              <w:bottom w:w="0" w:type="dxa"/>
              <w:right w:w="80" w:type="dxa"/>
            </w:tcMar>
          </w:tcPr>
          <w:p w14:paraId="02BAE536" w14:textId="77777777" w:rsidR="00022B3D" w:rsidRDefault="00022B3D">
            <w:pPr>
              <w:pStyle w:val="Standard"/>
            </w:pPr>
          </w:p>
        </w:tc>
        <w:tc>
          <w:tcPr>
            <w:tcW w:w="3232" w:type="dxa"/>
            <w:tcBorders>
              <w:top w:val="single" w:sz="6" w:space="0" w:color="000000"/>
              <w:left w:val="single" w:sz="6" w:space="0" w:color="000000"/>
              <w:bottom w:val="single" w:sz="6" w:space="0" w:color="000000"/>
              <w:right w:val="single" w:sz="12" w:space="0" w:color="000000"/>
            </w:tcBorders>
            <w:tcMar>
              <w:top w:w="0" w:type="dxa"/>
              <w:left w:w="80" w:type="dxa"/>
              <w:bottom w:w="0" w:type="dxa"/>
              <w:right w:w="80" w:type="dxa"/>
            </w:tcMar>
          </w:tcPr>
          <w:p w14:paraId="56F808AE" w14:textId="77777777" w:rsidR="00022B3D" w:rsidRDefault="00022B3D">
            <w:pPr>
              <w:pStyle w:val="Standard"/>
            </w:pPr>
          </w:p>
        </w:tc>
      </w:tr>
      <w:tr w:rsidR="00022B3D" w14:paraId="4E3518B7" w14:textId="77777777">
        <w:trPr>
          <w:cantSplit/>
          <w:trHeight w:val="234"/>
          <w:jc w:val="center"/>
        </w:trPr>
        <w:tc>
          <w:tcPr>
            <w:tcW w:w="5784" w:type="dxa"/>
            <w:tcBorders>
              <w:top w:val="single" w:sz="6" w:space="0" w:color="000000"/>
              <w:left w:val="single" w:sz="12" w:space="0" w:color="000000"/>
              <w:bottom w:val="single" w:sz="6" w:space="0" w:color="000000"/>
              <w:right w:val="single" w:sz="6" w:space="0" w:color="000000"/>
            </w:tcBorders>
            <w:tcMar>
              <w:top w:w="0" w:type="dxa"/>
              <w:left w:w="80" w:type="dxa"/>
              <w:bottom w:w="0" w:type="dxa"/>
              <w:right w:w="80" w:type="dxa"/>
            </w:tcMar>
          </w:tcPr>
          <w:p w14:paraId="1FC4C85B" w14:textId="77777777" w:rsidR="00022B3D" w:rsidRDefault="00022B3D">
            <w:pPr>
              <w:pStyle w:val="Standard"/>
            </w:pPr>
          </w:p>
        </w:tc>
        <w:tc>
          <w:tcPr>
            <w:tcW w:w="3232" w:type="dxa"/>
            <w:tcBorders>
              <w:top w:val="single" w:sz="6" w:space="0" w:color="000000"/>
              <w:left w:val="single" w:sz="6" w:space="0" w:color="000000"/>
              <w:bottom w:val="single" w:sz="6" w:space="0" w:color="000000"/>
              <w:right w:val="single" w:sz="12" w:space="0" w:color="000000"/>
            </w:tcBorders>
            <w:tcMar>
              <w:top w:w="0" w:type="dxa"/>
              <w:left w:w="80" w:type="dxa"/>
              <w:bottom w:w="0" w:type="dxa"/>
              <w:right w:w="80" w:type="dxa"/>
            </w:tcMar>
          </w:tcPr>
          <w:p w14:paraId="5B47026E" w14:textId="77777777" w:rsidR="00022B3D" w:rsidRDefault="00022B3D">
            <w:pPr>
              <w:pStyle w:val="Standard"/>
            </w:pPr>
          </w:p>
        </w:tc>
      </w:tr>
      <w:tr w:rsidR="00022B3D" w14:paraId="7BFEFABB" w14:textId="77777777">
        <w:trPr>
          <w:cantSplit/>
          <w:trHeight w:val="234"/>
          <w:jc w:val="center"/>
        </w:trPr>
        <w:tc>
          <w:tcPr>
            <w:tcW w:w="5784" w:type="dxa"/>
            <w:tcBorders>
              <w:top w:val="single" w:sz="6" w:space="0" w:color="000000"/>
              <w:left w:val="single" w:sz="12" w:space="0" w:color="000000"/>
              <w:bottom w:val="single" w:sz="6" w:space="0" w:color="000000"/>
              <w:right w:val="single" w:sz="6" w:space="0" w:color="000000"/>
            </w:tcBorders>
            <w:tcMar>
              <w:top w:w="0" w:type="dxa"/>
              <w:left w:w="80" w:type="dxa"/>
              <w:bottom w:w="0" w:type="dxa"/>
              <w:right w:w="80" w:type="dxa"/>
            </w:tcMar>
          </w:tcPr>
          <w:p w14:paraId="66020DC1" w14:textId="77777777" w:rsidR="00022B3D" w:rsidRDefault="00022B3D">
            <w:pPr>
              <w:pStyle w:val="Standard"/>
            </w:pPr>
          </w:p>
        </w:tc>
        <w:tc>
          <w:tcPr>
            <w:tcW w:w="3232" w:type="dxa"/>
            <w:tcBorders>
              <w:top w:val="single" w:sz="6" w:space="0" w:color="000000"/>
              <w:left w:val="single" w:sz="6" w:space="0" w:color="000000"/>
              <w:bottom w:val="single" w:sz="6" w:space="0" w:color="000000"/>
              <w:right w:val="single" w:sz="12" w:space="0" w:color="000000"/>
            </w:tcBorders>
            <w:tcMar>
              <w:top w:w="0" w:type="dxa"/>
              <w:left w:w="80" w:type="dxa"/>
              <w:bottom w:w="0" w:type="dxa"/>
              <w:right w:w="80" w:type="dxa"/>
            </w:tcMar>
          </w:tcPr>
          <w:p w14:paraId="77D686D1" w14:textId="77777777" w:rsidR="00022B3D" w:rsidRDefault="00022B3D">
            <w:pPr>
              <w:pStyle w:val="Standard"/>
            </w:pPr>
          </w:p>
        </w:tc>
      </w:tr>
      <w:tr w:rsidR="00022B3D" w14:paraId="2247BF7C" w14:textId="77777777">
        <w:trPr>
          <w:cantSplit/>
          <w:trHeight w:val="234"/>
          <w:jc w:val="center"/>
        </w:trPr>
        <w:tc>
          <w:tcPr>
            <w:tcW w:w="5784" w:type="dxa"/>
            <w:tcBorders>
              <w:top w:val="single" w:sz="6" w:space="0" w:color="000000"/>
              <w:left w:val="single" w:sz="12" w:space="0" w:color="000000"/>
              <w:bottom w:val="single" w:sz="6" w:space="0" w:color="000000"/>
              <w:right w:val="single" w:sz="6" w:space="0" w:color="000000"/>
            </w:tcBorders>
            <w:tcMar>
              <w:top w:w="0" w:type="dxa"/>
              <w:left w:w="80" w:type="dxa"/>
              <w:bottom w:w="0" w:type="dxa"/>
              <w:right w:w="80" w:type="dxa"/>
            </w:tcMar>
          </w:tcPr>
          <w:p w14:paraId="7FE5CD0B" w14:textId="77777777" w:rsidR="00022B3D" w:rsidRDefault="00022B3D">
            <w:pPr>
              <w:pStyle w:val="Standard"/>
            </w:pPr>
          </w:p>
        </w:tc>
        <w:tc>
          <w:tcPr>
            <w:tcW w:w="3232" w:type="dxa"/>
            <w:tcBorders>
              <w:top w:val="single" w:sz="6" w:space="0" w:color="000000"/>
              <w:left w:val="single" w:sz="6" w:space="0" w:color="000000"/>
              <w:bottom w:val="single" w:sz="6" w:space="0" w:color="000000"/>
              <w:right w:val="single" w:sz="12" w:space="0" w:color="000000"/>
            </w:tcBorders>
            <w:tcMar>
              <w:top w:w="0" w:type="dxa"/>
              <w:left w:w="80" w:type="dxa"/>
              <w:bottom w:w="0" w:type="dxa"/>
              <w:right w:w="80" w:type="dxa"/>
            </w:tcMar>
          </w:tcPr>
          <w:p w14:paraId="2DF81B9A" w14:textId="77777777" w:rsidR="00022B3D" w:rsidRDefault="00022B3D">
            <w:pPr>
              <w:pStyle w:val="Standard"/>
            </w:pPr>
          </w:p>
        </w:tc>
      </w:tr>
      <w:tr w:rsidR="00022B3D" w14:paraId="09773AD4" w14:textId="77777777">
        <w:trPr>
          <w:cantSplit/>
          <w:trHeight w:val="234"/>
          <w:jc w:val="center"/>
        </w:trPr>
        <w:tc>
          <w:tcPr>
            <w:tcW w:w="5784" w:type="dxa"/>
            <w:tcBorders>
              <w:top w:val="single" w:sz="6" w:space="0" w:color="000000"/>
              <w:left w:val="single" w:sz="12" w:space="0" w:color="000000"/>
              <w:bottom w:val="single" w:sz="6" w:space="0" w:color="000000"/>
              <w:right w:val="single" w:sz="6" w:space="0" w:color="000000"/>
            </w:tcBorders>
            <w:tcMar>
              <w:top w:w="0" w:type="dxa"/>
              <w:left w:w="80" w:type="dxa"/>
              <w:bottom w:w="0" w:type="dxa"/>
              <w:right w:w="80" w:type="dxa"/>
            </w:tcMar>
          </w:tcPr>
          <w:p w14:paraId="3589B809" w14:textId="77777777" w:rsidR="00022B3D" w:rsidRDefault="00022B3D">
            <w:pPr>
              <w:pStyle w:val="Standard"/>
            </w:pPr>
          </w:p>
        </w:tc>
        <w:tc>
          <w:tcPr>
            <w:tcW w:w="3232" w:type="dxa"/>
            <w:tcBorders>
              <w:top w:val="single" w:sz="6" w:space="0" w:color="000000"/>
              <w:left w:val="single" w:sz="6" w:space="0" w:color="000000"/>
              <w:bottom w:val="single" w:sz="6" w:space="0" w:color="000000"/>
              <w:right w:val="single" w:sz="12" w:space="0" w:color="000000"/>
            </w:tcBorders>
            <w:tcMar>
              <w:top w:w="0" w:type="dxa"/>
              <w:left w:w="80" w:type="dxa"/>
              <w:bottom w:w="0" w:type="dxa"/>
              <w:right w:w="80" w:type="dxa"/>
            </w:tcMar>
          </w:tcPr>
          <w:p w14:paraId="7F660FC0" w14:textId="77777777" w:rsidR="00022B3D" w:rsidRDefault="00022B3D">
            <w:pPr>
              <w:pStyle w:val="Standard"/>
            </w:pPr>
          </w:p>
        </w:tc>
      </w:tr>
      <w:tr w:rsidR="00022B3D" w14:paraId="5D8FCD6F" w14:textId="77777777">
        <w:trPr>
          <w:cantSplit/>
          <w:trHeight w:val="234"/>
          <w:jc w:val="center"/>
        </w:trPr>
        <w:tc>
          <w:tcPr>
            <w:tcW w:w="5784" w:type="dxa"/>
            <w:tcBorders>
              <w:top w:val="single" w:sz="6" w:space="0" w:color="000000"/>
              <w:left w:val="single" w:sz="12" w:space="0" w:color="000000"/>
              <w:bottom w:val="single" w:sz="6" w:space="0" w:color="000000"/>
              <w:right w:val="single" w:sz="6" w:space="0" w:color="000000"/>
            </w:tcBorders>
            <w:tcMar>
              <w:top w:w="0" w:type="dxa"/>
              <w:left w:w="80" w:type="dxa"/>
              <w:bottom w:w="0" w:type="dxa"/>
              <w:right w:w="80" w:type="dxa"/>
            </w:tcMar>
          </w:tcPr>
          <w:p w14:paraId="3E189714" w14:textId="77777777" w:rsidR="00022B3D" w:rsidRDefault="00022B3D">
            <w:pPr>
              <w:pStyle w:val="Standard"/>
            </w:pPr>
          </w:p>
        </w:tc>
        <w:tc>
          <w:tcPr>
            <w:tcW w:w="3232" w:type="dxa"/>
            <w:tcBorders>
              <w:top w:val="single" w:sz="6" w:space="0" w:color="000000"/>
              <w:left w:val="single" w:sz="6" w:space="0" w:color="000000"/>
              <w:bottom w:val="single" w:sz="6" w:space="0" w:color="000000"/>
              <w:right w:val="single" w:sz="12" w:space="0" w:color="000000"/>
            </w:tcBorders>
            <w:tcMar>
              <w:top w:w="0" w:type="dxa"/>
              <w:left w:w="80" w:type="dxa"/>
              <w:bottom w:w="0" w:type="dxa"/>
              <w:right w:w="80" w:type="dxa"/>
            </w:tcMar>
          </w:tcPr>
          <w:p w14:paraId="5068BFB8" w14:textId="77777777" w:rsidR="00022B3D" w:rsidRDefault="00022B3D">
            <w:pPr>
              <w:pStyle w:val="Standard"/>
            </w:pPr>
          </w:p>
        </w:tc>
      </w:tr>
      <w:tr w:rsidR="00022B3D" w14:paraId="02889C04" w14:textId="77777777">
        <w:trPr>
          <w:cantSplit/>
          <w:trHeight w:val="234"/>
          <w:jc w:val="center"/>
        </w:trPr>
        <w:tc>
          <w:tcPr>
            <w:tcW w:w="5784" w:type="dxa"/>
            <w:tcBorders>
              <w:top w:val="single" w:sz="6" w:space="0" w:color="000000"/>
              <w:left w:val="single" w:sz="12" w:space="0" w:color="000000"/>
              <w:bottom w:val="single" w:sz="6" w:space="0" w:color="000000"/>
              <w:right w:val="single" w:sz="6" w:space="0" w:color="000000"/>
            </w:tcBorders>
            <w:tcMar>
              <w:top w:w="0" w:type="dxa"/>
              <w:left w:w="80" w:type="dxa"/>
              <w:bottom w:w="0" w:type="dxa"/>
              <w:right w:w="80" w:type="dxa"/>
            </w:tcMar>
          </w:tcPr>
          <w:p w14:paraId="70C90220" w14:textId="77777777" w:rsidR="00022B3D" w:rsidRDefault="00022B3D">
            <w:pPr>
              <w:pStyle w:val="Standard"/>
            </w:pPr>
          </w:p>
        </w:tc>
        <w:tc>
          <w:tcPr>
            <w:tcW w:w="3232" w:type="dxa"/>
            <w:tcBorders>
              <w:top w:val="single" w:sz="6" w:space="0" w:color="000000"/>
              <w:left w:val="single" w:sz="6" w:space="0" w:color="000000"/>
              <w:bottom w:val="single" w:sz="6" w:space="0" w:color="000000"/>
              <w:right w:val="single" w:sz="12" w:space="0" w:color="000000"/>
            </w:tcBorders>
            <w:tcMar>
              <w:top w:w="0" w:type="dxa"/>
              <w:left w:w="80" w:type="dxa"/>
              <w:bottom w:w="0" w:type="dxa"/>
              <w:right w:w="80" w:type="dxa"/>
            </w:tcMar>
          </w:tcPr>
          <w:p w14:paraId="6A63678E" w14:textId="77777777" w:rsidR="00022B3D" w:rsidRDefault="00022B3D">
            <w:pPr>
              <w:pStyle w:val="Standard"/>
            </w:pPr>
          </w:p>
        </w:tc>
      </w:tr>
      <w:tr w:rsidR="00022B3D" w14:paraId="186562E9" w14:textId="77777777">
        <w:trPr>
          <w:cantSplit/>
          <w:trHeight w:val="234"/>
          <w:jc w:val="center"/>
        </w:trPr>
        <w:tc>
          <w:tcPr>
            <w:tcW w:w="5784" w:type="dxa"/>
            <w:tcBorders>
              <w:top w:val="single" w:sz="6" w:space="0" w:color="000000"/>
              <w:left w:val="single" w:sz="12" w:space="0" w:color="000000"/>
              <w:bottom w:val="single" w:sz="6" w:space="0" w:color="000000"/>
              <w:right w:val="single" w:sz="6" w:space="0" w:color="000000"/>
            </w:tcBorders>
            <w:tcMar>
              <w:top w:w="0" w:type="dxa"/>
              <w:left w:w="80" w:type="dxa"/>
              <w:bottom w:w="0" w:type="dxa"/>
              <w:right w:w="80" w:type="dxa"/>
            </w:tcMar>
          </w:tcPr>
          <w:p w14:paraId="4DD5E85F" w14:textId="77777777" w:rsidR="00022B3D" w:rsidRDefault="00022B3D">
            <w:pPr>
              <w:pStyle w:val="Standard"/>
            </w:pPr>
          </w:p>
        </w:tc>
        <w:tc>
          <w:tcPr>
            <w:tcW w:w="3232" w:type="dxa"/>
            <w:tcBorders>
              <w:top w:val="single" w:sz="6" w:space="0" w:color="000000"/>
              <w:left w:val="single" w:sz="6" w:space="0" w:color="000000"/>
              <w:bottom w:val="single" w:sz="6" w:space="0" w:color="000000"/>
              <w:right w:val="single" w:sz="12" w:space="0" w:color="000000"/>
            </w:tcBorders>
            <w:tcMar>
              <w:top w:w="0" w:type="dxa"/>
              <w:left w:w="80" w:type="dxa"/>
              <w:bottom w:w="0" w:type="dxa"/>
              <w:right w:w="80" w:type="dxa"/>
            </w:tcMar>
          </w:tcPr>
          <w:p w14:paraId="224050B8" w14:textId="77777777" w:rsidR="00022B3D" w:rsidRDefault="00022B3D">
            <w:pPr>
              <w:pStyle w:val="Standard"/>
            </w:pPr>
          </w:p>
        </w:tc>
      </w:tr>
      <w:tr w:rsidR="00022B3D" w14:paraId="23429D45" w14:textId="77777777">
        <w:trPr>
          <w:cantSplit/>
          <w:trHeight w:val="234"/>
          <w:jc w:val="center"/>
        </w:trPr>
        <w:tc>
          <w:tcPr>
            <w:tcW w:w="5784" w:type="dxa"/>
            <w:tcBorders>
              <w:top w:val="single" w:sz="6" w:space="0" w:color="000000"/>
              <w:left w:val="single" w:sz="12" w:space="0" w:color="000000"/>
              <w:bottom w:val="single" w:sz="6" w:space="0" w:color="000000"/>
              <w:right w:val="single" w:sz="6" w:space="0" w:color="000000"/>
            </w:tcBorders>
            <w:tcMar>
              <w:top w:w="0" w:type="dxa"/>
              <w:left w:w="80" w:type="dxa"/>
              <w:bottom w:w="0" w:type="dxa"/>
              <w:right w:w="80" w:type="dxa"/>
            </w:tcMar>
          </w:tcPr>
          <w:p w14:paraId="049043BD" w14:textId="77777777" w:rsidR="00022B3D" w:rsidRDefault="00022B3D">
            <w:pPr>
              <w:pStyle w:val="Standard"/>
            </w:pPr>
          </w:p>
        </w:tc>
        <w:tc>
          <w:tcPr>
            <w:tcW w:w="3232" w:type="dxa"/>
            <w:tcBorders>
              <w:top w:val="single" w:sz="6" w:space="0" w:color="000000"/>
              <w:left w:val="single" w:sz="6" w:space="0" w:color="000000"/>
              <w:bottom w:val="single" w:sz="6" w:space="0" w:color="000000"/>
              <w:right w:val="single" w:sz="12" w:space="0" w:color="000000"/>
            </w:tcBorders>
            <w:tcMar>
              <w:top w:w="0" w:type="dxa"/>
              <w:left w:w="80" w:type="dxa"/>
              <w:bottom w:w="0" w:type="dxa"/>
              <w:right w:w="80" w:type="dxa"/>
            </w:tcMar>
          </w:tcPr>
          <w:p w14:paraId="2D835AE4" w14:textId="77777777" w:rsidR="00022B3D" w:rsidRDefault="00022B3D">
            <w:pPr>
              <w:pStyle w:val="Standard"/>
            </w:pPr>
          </w:p>
        </w:tc>
      </w:tr>
      <w:tr w:rsidR="00022B3D" w14:paraId="5A133033" w14:textId="77777777">
        <w:trPr>
          <w:cantSplit/>
          <w:trHeight w:val="234"/>
          <w:jc w:val="center"/>
        </w:trPr>
        <w:tc>
          <w:tcPr>
            <w:tcW w:w="5784" w:type="dxa"/>
            <w:tcBorders>
              <w:top w:val="single" w:sz="6" w:space="0" w:color="000000"/>
              <w:left w:val="single" w:sz="12" w:space="0" w:color="000000"/>
              <w:bottom w:val="single" w:sz="6" w:space="0" w:color="000000"/>
              <w:right w:val="single" w:sz="6" w:space="0" w:color="000000"/>
            </w:tcBorders>
            <w:tcMar>
              <w:top w:w="0" w:type="dxa"/>
              <w:left w:w="80" w:type="dxa"/>
              <w:bottom w:w="0" w:type="dxa"/>
              <w:right w:w="80" w:type="dxa"/>
            </w:tcMar>
          </w:tcPr>
          <w:p w14:paraId="4D981BA2" w14:textId="77777777" w:rsidR="00022B3D" w:rsidRDefault="00022B3D">
            <w:pPr>
              <w:pStyle w:val="Standard"/>
            </w:pPr>
          </w:p>
        </w:tc>
        <w:tc>
          <w:tcPr>
            <w:tcW w:w="3232" w:type="dxa"/>
            <w:tcBorders>
              <w:top w:val="single" w:sz="6" w:space="0" w:color="000000"/>
              <w:left w:val="single" w:sz="6" w:space="0" w:color="000000"/>
              <w:bottom w:val="single" w:sz="6" w:space="0" w:color="000000"/>
              <w:right w:val="single" w:sz="12" w:space="0" w:color="000000"/>
            </w:tcBorders>
            <w:tcMar>
              <w:top w:w="0" w:type="dxa"/>
              <w:left w:w="80" w:type="dxa"/>
              <w:bottom w:w="0" w:type="dxa"/>
              <w:right w:w="80" w:type="dxa"/>
            </w:tcMar>
          </w:tcPr>
          <w:p w14:paraId="5F68FF33" w14:textId="77777777" w:rsidR="00022B3D" w:rsidRDefault="00022B3D">
            <w:pPr>
              <w:pStyle w:val="Standard"/>
            </w:pPr>
          </w:p>
        </w:tc>
      </w:tr>
      <w:tr w:rsidR="00022B3D" w14:paraId="001E5A97" w14:textId="77777777">
        <w:trPr>
          <w:cantSplit/>
          <w:trHeight w:val="234"/>
          <w:jc w:val="center"/>
        </w:trPr>
        <w:tc>
          <w:tcPr>
            <w:tcW w:w="5784" w:type="dxa"/>
            <w:tcBorders>
              <w:top w:val="single" w:sz="6" w:space="0" w:color="000000"/>
              <w:left w:val="single" w:sz="12" w:space="0" w:color="000000"/>
              <w:bottom w:val="single" w:sz="6" w:space="0" w:color="000000"/>
              <w:right w:val="single" w:sz="6" w:space="0" w:color="000000"/>
            </w:tcBorders>
            <w:tcMar>
              <w:top w:w="0" w:type="dxa"/>
              <w:left w:w="80" w:type="dxa"/>
              <w:bottom w:w="0" w:type="dxa"/>
              <w:right w:w="80" w:type="dxa"/>
            </w:tcMar>
          </w:tcPr>
          <w:p w14:paraId="2D2D0B37" w14:textId="77777777" w:rsidR="00022B3D" w:rsidRDefault="00022B3D">
            <w:pPr>
              <w:pStyle w:val="Standard"/>
            </w:pPr>
          </w:p>
        </w:tc>
        <w:tc>
          <w:tcPr>
            <w:tcW w:w="3232" w:type="dxa"/>
            <w:tcBorders>
              <w:top w:val="single" w:sz="6" w:space="0" w:color="000000"/>
              <w:left w:val="single" w:sz="6" w:space="0" w:color="000000"/>
              <w:bottom w:val="single" w:sz="6" w:space="0" w:color="000000"/>
              <w:right w:val="single" w:sz="12" w:space="0" w:color="000000"/>
            </w:tcBorders>
            <w:tcMar>
              <w:top w:w="0" w:type="dxa"/>
              <w:left w:w="80" w:type="dxa"/>
              <w:bottom w:w="0" w:type="dxa"/>
              <w:right w:w="80" w:type="dxa"/>
            </w:tcMar>
          </w:tcPr>
          <w:p w14:paraId="34140C08" w14:textId="77777777" w:rsidR="00022B3D" w:rsidRDefault="00022B3D">
            <w:pPr>
              <w:pStyle w:val="Standard"/>
            </w:pPr>
          </w:p>
        </w:tc>
      </w:tr>
    </w:tbl>
    <w:p w14:paraId="2785F181" w14:textId="77777777" w:rsidR="00022B3D" w:rsidRDefault="00022B3D"/>
    <w:p w14:paraId="588EA081" w14:textId="77777777" w:rsidR="00022B3D" w:rsidRDefault="00022B3D">
      <w:pPr>
        <w:pStyle w:val="SETECTextecourant"/>
        <w:rPr>
          <w:i/>
          <w:iCs/>
        </w:rPr>
      </w:pPr>
    </w:p>
    <w:p w14:paraId="72B05764" w14:textId="77777777" w:rsidR="00022B3D" w:rsidRDefault="00022B3D"/>
    <w:p w14:paraId="7215920F" w14:textId="77777777" w:rsidR="00022B3D" w:rsidRDefault="00DA6F13" w:rsidP="00CA7AEE">
      <w:pPr>
        <w:pStyle w:val="Titre2"/>
      </w:pPr>
      <w:bookmarkStart w:id="27" w:name="__RefHeading___Toc1142_326655096"/>
      <w:bookmarkStart w:id="28" w:name="_Toc190364213"/>
      <w:bookmarkStart w:id="29" w:name="_Toc203485369"/>
      <w:r>
        <w:t>Moyens d’information des personnels</w:t>
      </w:r>
      <w:bookmarkEnd w:id="27"/>
      <w:bookmarkEnd w:id="28"/>
      <w:bookmarkEnd w:id="29"/>
    </w:p>
    <w:p w14:paraId="409137AB" w14:textId="77777777" w:rsidR="00022B3D" w:rsidRDefault="00DA6F13">
      <w:pPr>
        <w:pStyle w:val="SETECTextecourant"/>
        <w:rPr>
          <w:i/>
          <w:iCs/>
        </w:rPr>
      </w:pPr>
      <w:r>
        <w:rPr>
          <w:i/>
          <w:iCs/>
        </w:rPr>
        <w:t>L’Entrepreneur décrira les principaux moyens qu’il mettra en œuvre pour informer, sensibiliser voire former son personnel, ses sous-traitants, ses fournisseurs et locatiers à la gestion des déchets de chantier dans le cadre du présent Marché.</w:t>
      </w:r>
    </w:p>
    <w:bookmarkEnd w:id="17"/>
    <w:p w14:paraId="1E117C75" w14:textId="77777777" w:rsidR="00022B3D" w:rsidRDefault="00022B3D">
      <w:pPr>
        <w:pStyle w:val="SETECTextecourant"/>
      </w:pPr>
    </w:p>
    <w:p w14:paraId="1FE0461C" w14:textId="77777777" w:rsidR="00022B3D" w:rsidRDefault="00022B3D">
      <w:pPr>
        <w:pStyle w:val="SETECTextecourant"/>
      </w:pPr>
    </w:p>
    <w:p w14:paraId="79EE5D16" w14:textId="77777777" w:rsidR="00022B3D" w:rsidRDefault="00DA6F13">
      <w:pPr>
        <w:pStyle w:val="SETECTextecourant"/>
      </w:pPr>
      <w:r>
        <w:t xml:space="preserve"> </w:t>
      </w:r>
    </w:p>
    <w:p w14:paraId="487608AE" w14:textId="77777777" w:rsidR="00022B3D" w:rsidRDefault="00DA6F13" w:rsidP="00CA7AEE">
      <w:pPr>
        <w:pStyle w:val="Titre3"/>
      </w:pPr>
      <w:bookmarkStart w:id="30" w:name="__RefHeading___Toc17449_4087588773"/>
      <w:r>
        <w:t xml:space="preserve">  </w:t>
      </w:r>
      <w:bookmarkStart w:id="31" w:name="_Toc190364214"/>
      <w:bookmarkStart w:id="32" w:name="_Toc203485370"/>
      <w:r>
        <w:t>Bordereaux de suivi des déchets</w:t>
      </w:r>
      <w:bookmarkEnd w:id="30"/>
      <w:bookmarkEnd w:id="31"/>
      <w:bookmarkEnd w:id="32"/>
    </w:p>
    <w:p w14:paraId="7337E66E" w14:textId="77777777" w:rsidR="00022B3D" w:rsidRDefault="00DA6F13">
      <w:pPr>
        <w:pStyle w:val="SETECTextecourant"/>
        <w:rPr>
          <w:i/>
          <w:iCs/>
        </w:rPr>
      </w:pPr>
      <w:r>
        <w:rPr>
          <w:i/>
          <w:iCs/>
        </w:rPr>
        <w:t>Des bordereaux de suivi des déchets doivent être renseignés et fournis par l’Entrepreneur au Maître d’œuvre pendant toute la durée des travaux. L’Entrepreneur fournira en annexe du présent SOGED tous les bordereaux types de suivi des déchets.</w:t>
      </w:r>
    </w:p>
    <w:p w14:paraId="42900764" w14:textId="77777777" w:rsidR="00022B3D" w:rsidRDefault="00DA6F13">
      <w:pPr>
        <w:pStyle w:val="SETECTextecourant"/>
        <w:rPr>
          <w:i/>
          <w:iCs/>
        </w:rPr>
      </w:pPr>
      <w:r>
        <w:rPr>
          <w:i/>
          <w:iCs/>
        </w:rPr>
        <w:t>Un exemple de bordereau de suivi est fourni ci-après.</w:t>
      </w:r>
    </w:p>
    <w:p w14:paraId="2A7863DE" w14:textId="77777777" w:rsidR="00022B3D" w:rsidRDefault="00DA6F13">
      <w:pPr>
        <w:pStyle w:val="SETECTextecourant"/>
      </w:pPr>
      <w:r>
        <w:object w:dxaOrig="8170" w:dyaOrig="10566" w14:anchorId="28DB53C1">
          <v:shape id="Objet1" o:spid="_x0000_i1026" type="#_x0000_t75" alt="Objet OLE" style="width:408.75pt;height:528pt;visibility:visible;mso-wrap-style:square" o:ole="">
            <v:imagedata r:id="rId17" o:title="Objet OLE"/>
          </v:shape>
          <o:OLEObject Type="Embed" ProgID="Word.Picture.8" ShapeID="Objet1" DrawAspect="Content" ObjectID="_1816008765" r:id="rId18"/>
        </w:object>
      </w:r>
    </w:p>
    <w:p w14:paraId="679BFBA3" w14:textId="77777777" w:rsidR="00022B3D" w:rsidRDefault="00DA6F13" w:rsidP="00CA7AEE">
      <w:pPr>
        <w:pStyle w:val="Titre3"/>
      </w:pPr>
      <w:bookmarkStart w:id="33" w:name="__RefHeading___Toc1144_326655096"/>
      <w:r>
        <w:t xml:space="preserve">  </w:t>
      </w:r>
      <w:bookmarkStart w:id="34" w:name="_Toc190364215"/>
      <w:bookmarkStart w:id="35" w:name="_Toc203485371"/>
      <w:r>
        <w:t>Tableau de suivi des déchets</w:t>
      </w:r>
      <w:bookmarkEnd w:id="33"/>
      <w:bookmarkEnd w:id="34"/>
      <w:bookmarkEnd w:id="35"/>
    </w:p>
    <w:p w14:paraId="66117AB3" w14:textId="77777777" w:rsidR="00022B3D" w:rsidRDefault="00022B3D">
      <w:pPr>
        <w:pStyle w:val="SETECTextecourant"/>
      </w:pPr>
    </w:p>
    <w:p w14:paraId="479D00BD" w14:textId="77777777" w:rsidR="00022B3D" w:rsidRDefault="00DA6F13">
      <w:pPr>
        <w:pStyle w:val="SETECTextecourant"/>
        <w:sectPr w:rsidR="00022B3D">
          <w:headerReference w:type="default" r:id="rId19"/>
          <w:footerReference w:type="default" r:id="rId20"/>
          <w:pgSz w:w="11906" w:h="16838"/>
          <w:pgMar w:top="2410" w:right="1701" w:bottom="1899" w:left="1701" w:header="720" w:footer="720" w:gutter="0"/>
          <w:cols w:space="720"/>
        </w:sectPr>
      </w:pPr>
      <w:r>
        <w:t>Un tableau de suivi des enlèvements des déchets devra être renseigné pendant toute la durée des travaux du Marché. L’Entrepreneur fournira en annexe du présent SOGED un tableau type de suivi des enlèvements des déchets.</w:t>
      </w:r>
    </w:p>
    <w:p w14:paraId="6D323916" w14:textId="77777777" w:rsidR="00022B3D" w:rsidRDefault="00DA6F13" w:rsidP="00CA7AEE">
      <w:pPr>
        <w:pStyle w:val="Titre3"/>
      </w:pPr>
      <w:bookmarkStart w:id="36" w:name="__RefHeading___Toc17451_4087588773"/>
      <w:bookmarkStart w:id="37" w:name="_Toc190364216"/>
      <w:bookmarkStart w:id="38" w:name="_Toc203485372"/>
      <w:r>
        <w:lastRenderedPageBreak/>
        <w:t>Tableau de gestion des déchets</w:t>
      </w:r>
      <w:bookmarkEnd w:id="36"/>
      <w:bookmarkEnd w:id="37"/>
      <w:bookmarkEnd w:id="38"/>
    </w:p>
    <w:p w14:paraId="3AC4E672" w14:textId="77777777" w:rsidR="00022B3D" w:rsidRDefault="00DA6F13">
      <w:pPr>
        <w:pStyle w:val="SETECTextecourant"/>
      </w:pPr>
      <w:r>
        <w:t>Ce tableau est à compléter par le titulaire en fonction des éléments mis à sa disposition dans le présent dossier de consultation et recueillis lors de la visite sur site.</w:t>
      </w:r>
    </w:p>
    <w:p w14:paraId="2EC97B28" w14:textId="77777777" w:rsidR="00022B3D" w:rsidRDefault="00022B3D">
      <w:pPr>
        <w:pStyle w:val="SETECTextecourant"/>
      </w:pPr>
    </w:p>
    <w:tbl>
      <w:tblPr>
        <w:tblW w:w="14144" w:type="dxa"/>
        <w:tblLayout w:type="fixed"/>
        <w:tblCellMar>
          <w:left w:w="10" w:type="dxa"/>
          <w:right w:w="10" w:type="dxa"/>
        </w:tblCellMar>
        <w:tblLook w:val="0000" w:firstRow="0" w:lastRow="0" w:firstColumn="0" w:lastColumn="0" w:noHBand="0" w:noVBand="0"/>
      </w:tblPr>
      <w:tblGrid>
        <w:gridCol w:w="3188"/>
        <w:gridCol w:w="1275"/>
        <w:gridCol w:w="1700"/>
        <w:gridCol w:w="2410"/>
        <w:gridCol w:w="1276"/>
        <w:gridCol w:w="1559"/>
        <w:gridCol w:w="1315"/>
        <w:gridCol w:w="1421"/>
      </w:tblGrid>
      <w:tr w:rsidR="00022B3D" w14:paraId="42E3D82D" w14:textId="77777777">
        <w:trPr>
          <w:trHeight w:val="854"/>
        </w:trPr>
        <w:tc>
          <w:tcPr>
            <w:tcW w:w="3188"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02867BE9" w14:textId="77777777" w:rsidR="00022B3D" w:rsidRDefault="00DA6F13">
            <w:pPr>
              <w:pStyle w:val="Standard"/>
              <w:jc w:val="center"/>
              <w:rPr>
                <w:b/>
              </w:rPr>
            </w:pPr>
            <w:r>
              <w:rPr>
                <w:b/>
              </w:rPr>
              <w:t>Equipements</w:t>
            </w:r>
          </w:p>
        </w:tc>
        <w:tc>
          <w:tcPr>
            <w:tcW w:w="12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7C4C4CF8" w14:textId="77777777" w:rsidR="00022B3D" w:rsidRDefault="00DA6F13">
            <w:pPr>
              <w:pStyle w:val="Standard"/>
              <w:jc w:val="center"/>
              <w:rPr>
                <w:b/>
              </w:rPr>
            </w:pPr>
            <w:r>
              <w:rPr>
                <w:b/>
              </w:rPr>
              <w:t>Matériaux</w:t>
            </w:r>
          </w:p>
        </w:tc>
        <w:tc>
          <w:tcPr>
            <w:tcW w:w="170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1631B033" w14:textId="77777777" w:rsidR="00022B3D" w:rsidRDefault="00DA6F13">
            <w:pPr>
              <w:pStyle w:val="Standard"/>
              <w:jc w:val="center"/>
              <w:rPr>
                <w:b/>
              </w:rPr>
            </w:pPr>
            <w:r>
              <w:rPr>
                <w:b/>
              </w:rPr>
              <w:t>Quantitatif</w:t>
            </w:r>
          </w:p>
          <w:p w14:paraId="0B414084" w14:textId="77777777" w:rsidR="00022B3D" w:rsidRDefault="00DA6F13">
            <w:pPr>
              <w:pStyle w:val="Standard"/>
              <w:jc w:val="center"/>
              <w:rPr>
                <w:b/>
              </w:rPr>
            </w:pPr>
            <w:r>
              <w:rPr>
                <w:b/>
              </w:rPr>
              <w:t>estimé</w:t>
            </w:r>
          </w:p>
        </w:tc>
        <w:tc>
          <w:tcPr>
            <w:tcW w:w="241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6154ACF7" w14:textId="77777777" w:rsidR="00022B3D" w:rsidRDefault="00DA6F13">
            <w:pPr>
              <w:pStyle w:val="Standard"/>
              <w:jc w:val="center"/>
              <w:rPr>
                <w:b/>
              </w:rPr>
            </w:pPr>
            <w:r>
              <w:rPr>
                <w:b/>
              </w:rPr>
              <w:t>Type de déchets</w:t>
            </w:r>
          </w:p>
          <w:p w14:paraId="087C7599" w14:textId="77777777" w:rsidR="00022B3D" w:rsidRDefault="00DA6F13">
            <w:pPr>
              <w:pStyle w:val="Standard"/>
              <w:jc w:val="center"/>
              <w:rPr>
                <w:b/>
              </w:rPr>
            </w:pPr>
            <w:r>
              <w:rPr>
                <w:b/>
              </w:rPr>
              <w:t>(DIB, DIS, Déchets inertes, emballages)</w:t>
            </w:r>
          </w:p>
        </w:tc>
        <w:tc>
          <w:tcPr>
            <w:tcW w:w="127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29B81758" w14:textId="77777777" w:rsidR="00022B3D" w:rsidRDefault="00DA6F13">
            <w:pPr>
              <w:pStyle w:val="Standard"/>
              <w:jc w:val="center"/>
              <w:rPr>
                <w:b/>
              </w:rPr>
            </w:pPr>
            <w:r>
              <w:rPr>
                <w:b/>
              </w:rPr>
              <w:t>Eléments recyclables</w:t>
            </w:r>
          </w:p>
        </w:tc>
        <w:tc>
          <w:tcPr>
            <w:tcW w:w="155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16645D9E" w14:textId="77777777" w:rsidR="00022B3D" w:rsidRDefault="00DA6F13">
            <w:pPr>
              <w:pStyle w:val="Standard"/>
              <w:jc w:val="center"/>
              <w:rPr>
                <w:b/>
              </w:rPr>
            </w:pPr>
            <w:r>
              <w:rPr>
                <w:b/>
              </w:rPr>
              <w:t>Eléments non recyclables</w:t>
            </w:r>
          </w:p>
        </w:tc>
        <w:tc>
          <w:tcPr>
            <w:tcW w:w="131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2368374A" w14:textId="77777777" w:rsidR="00022B3D" w:rsidRDefault="00DA6F13">
            <w:pPr>
              <w:pStyle w:val="Standard"/>
              <w:jc w:val="center"/>
              <w:rPr>
                <w:b/>
              </w:rPr>
            </w:pPr>
            <w:r>
              <w:rPr>
                <w:b/>
              </w:rPr>
              <w:t>Traitement préalable</w:t>
            </w:r>
          </w:p>
        </w:tc>
        <w:tc>
          <w:tcPr>
            <w:tcW w:w="1421"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701DD0E5" w14:textId="77777777" w:rsidR="00022B3D" w:rsidRDefault="00DA6F13">
            <w:pPr>
              <w:pStyle w:val="Standard"/>
              <w:jc w:val="center"/>
              <w:rPr>
                <w:b/>
              </w:rPr>
            </w:pPr>
            <w:r>
              <w:rPr>
                <w:b/>
              </w:rPr>
              <w:t>Destinations</w:t>
            </w:r>
          </w:p>
        </w:tc>
      </w:tr>
      <w:tr w:rsidR="00022B3D" w14:paraId="22B31C85" w14:textId="77777777">
        <w:tc>
          <w:tcPr>
            <w:tcW w:w="3188"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39E92145" w14:textId="77777777" w:rsidR="00022B3D" w:rsidRDefault="00022B3D">
            <w:pPr>
              <w:pStyle w:val="Standard"/>
            </w:pPr>
          </w:p>
        </w:tc>
        <w:tc>
          <w:tcPr>
            <w:tcW w:w="12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3FAE35A0" w14:textId="77777777" w:rsidR="00022B3D" w:rsidRDefault="00022B3D">
            <w:pPr>
              <w:pStyle w:val="Standard"/>
              <w:rPr>
                <w:color w:val="0000FF"/>
              </w:rPr>
            </w:pPr>
          </w:p>
        </w:tc>
        <w:tc>
          <w:tcPr>
            <w:tcW w:w="170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194C01A3" w14:textId="77777777" w:rsidR="00022B3D" w:rsidRDefault="00022B3D">
            <w:pPr>
              <w:pStyle w:val="Standard"/>
              <w:rPr>
                <w:color w:val="0000FF"/>
              </w:rPr>
            </w:pPr>
          </w:p>
        </w:tc>
        <w:tc>
          <w:tcPr>
            <w:tcW w:w="241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13E77AC5" w14:textId="77777777" w:rsidR="00022B3D" w:rsidRDefault="00022B3D">
            <w:pPr>
              <w:pStyle w:val="Standard"/>
              <w:rPr>
                <w:color w:val="0000FF"/>
              </w:rPr>
            </w:pPr>
          </w:p>
        </w:tc>
        <w:tc>
          <w:tcPr>
            <w:tcW w:w="127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325DA604" w14:textId="77777777" w:rsidR="00022B3D" w:rsidRDefault="00022B3D">
            <w:pPr>
              <w:pStyle w:val="Standard"/>
              <w:rPr>
                <w:color w:val="0000FF"/>
              </w:rPr>
            </w:pPr>
          </w:p>
        </w:tc>
        <w:tc>
          <w:tcPr>
            <w:tcW w:w="155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4DB6C81C" w14:textId="77777777" w:rsidR="00022B3D" w:rsidRDefault="00022B3D">
            <w:pPr>
              <w:pStyle w:val="Standard"/>
              <w:rPr>
                <w:color w:val="0000FF"/>
              </w:rPr>
            </w:pPr>
          </w:p>
        </w:tc>
        <w:tc>
          <w:tcPr>
            <w:tcW w:w="131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7827C025" w14:textId="77777777" w:rsidR="00022B3D" w:rsidRDefault="00022B3D">
            <w:pPr>
              <w:pStyle w:val="Standard"/>
              <w:rPr>
                <w:color w:val="0000FF"/>
              </w:rPr>
            </w:pPr>
          </w:p>
        </w:tc>
        <w:tc>
          <w:tcPr>
            <w:tcW w:w="1421"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80353D0" w14:textId="77777777" w:rsidR="00022B3D" w:rsidRDefault="00022B3D">
            <w:pPr>
              <w:pStyle w:val="Standard"/>
              <w:rPr>
                <w:color w:val="0000FF"/>
              </w:rPr>
            </w:pPr>
          </w:p>
        </w:tc>
      </w:tr>
      <w:tr w:rsidR="00022B3D" w14:paraId="697EE07A" w14:textId="77777777">
        <w:tc>
          <w:tcPr>
            <w:tcW w:w="3188"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4C59D882" w14:textId="77777777" w:rsidR="00022B3D" w:rsidRDefault="00022B3D">
            <w:pPr>
              <w:pStyle w:val="Standard"/>
            </w:pPr>
          </w:p>
        </w:tc>
        <w:tc>
          <w:tcPr>
            <w:tcW w:w="12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DD3C3ED" w14:textId="77777777" w:rsidR="00022B3D" w:rsidRDefault="00022B3D">
            <w:pPr>
              <w:pStyle w:val="Standard"/>
              <w:rPr>
                <w:color w:val="0000FF"/>
              </w:rPr>
            </w:pPr>
          </w:p>
        </w:tc>
        <w:tc>
          <w:tcPr>
            <w:tcW w:w="170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301026A0" w14:textId="77777777" w:rsidR="00022B3D" w:rsidRDefault="00022B3D">
            <w:pPr>
              <w:pStyle w:val="Standard"/>
              <w:rPr>
                <w:color w:val="0000FF"/>
              </w:rPr>
            </w:pPr>
          </w:p>
        </w:tc>
        <w:tc>
          <w:tcPr>
            <w:tcW w:w="241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76A6A58F" w14:textId="77777777" w:rsidR="00022B3D" w:rsidRDefault="00022B3D">
            <w:pPr>
              <w:pStyle w:val="Standard"/>
              <w:rPr>
                <w:color w:val="0000FF"/>
              </w:rPr>
            </w:pPr>
          </w:p>
        </w:tc>
        <w:tc>
          <w:tcPr>
            <w:tcW w:w="127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722A4C31" w14:textId="77777777" w:rsidR="00022B3D" w:rsidRDefault="00022B3D">
            <w:pPr>
              <w:pStyle w:val="Standard"/>
              <w:rPr>
                <w:color w:val="0000FF"/>
              </w:rPr>
            </w:pPr>
          </w:p>
        </w:tc>
        <w:tc>
          <w:tcPr>
            <w:tcW w:w="155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5BB9EDB5" w14:textId="77777777" w:rsidR="00022B3D" w:rsidRDefault="00022B3D">
            <w:pPr>
              <w:pStyle w:val="Standard"/>
              <w:rPr>
                <w:color w:val="0000FF"/>
              </w:rPr>
            </w:pPr>
          </w:p>
        </w:tc>
        <w:tc>
          <w:tcPr>
            <w:tcW w:w="131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6E126FA" w14:textId="77777777" w:rsidR="00022B3D" w:rsidRDefault="00022B3D">
            <w:pPr>
              <w:pStyle w:val="Standard"/>
              <w:rPr>
                <w:color w:val="0000FF"/>
              </w:rPr>
            </w:pPr>
          </w:p>
        </w:tc>
        <w:tc>
          <w:tcPr>
            <w:tcW w:w="1421"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6A0FFB8" w14:textId="77777777" w:rsidR="00022B3D" w:rsidRDefault="00022B3D">
            <w:pPr>
              <w:pStyle w:val="Standard"/>
              <w:rPr>
                <w:color w:val="0000FF"/>
              </w:rPr>
            </w:pPr>
          </w:p>
        </w:tc>
      </w:tr>
      <w:tr w:rsidR="00022B3D" w14:paraId="4A5A715C" w14:textId="77777777">
        <w:tc>
          <w:tcPr>
            <w:tcW w:w="3188"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43768FB9" w14:textId="77777777" w:rsidR="00022B3D" w:rsidRDefault="00022B3D">
            <w:pPr>
              <w:pStyle w:val="Standard"/>
            </w:pPr>
          </w:p>
        </w:tc>
        <w:tc>
          <w:tcPr>
            <w:tcW w:w="12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36747929" w14:textId="77777777" w:rsidR="00022B3D" w:rsidRDefault="00022B3D">
            <w:pPr>
              <w:pStyle w:val="Standard"/>
              <w:rPr>
                <w:color w:val="0000FF"/>
              </w:rPr>
            </w:pPr>
          </w:p>
        </w:tc>
        <w:tc>
          <w:tcPr>
            <w:tcW w:w="170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D58E247" w14:textId="77777777" w:rsidR="00022B3D" w:rsidRDefault="00022B3D">
            <w:pPr>
              <w:pStyle w:val="Standard"/>
              <w:rPr>
                <w:color w:val="0000FF"/>
              </w:rPr>
            </w:pPr>
          </w:p>
        </w:tc>
        <w:tc>
          <w:tcPr>
            <w:tcW w:w="241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45ED831A" w14:textId="77777777" w:rsidR="00022B3D" w:rsidRDefault="00022B3D">
            <w:pPr>
              <w:pStyle w:val="Standard"/>
              <w:rPr>
                <w:color w:val="0000FF"/>
              </w:rPr>
            </w:pPr>
          </w:p>
        </w:tc>
        <w:tc>
          <w:tcPr>
            <w:tcW w:w="127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43CB56F5" w14:textId="77777777" w:rsidR="00022B3D" w:rsidRDefault="00022B3D">
            <w:pPr>
              <w:pStyle w:val="Standard"/>
              <w:rPr>
                <w:color w:val="0000FF"/>
              </w:rPr>
            </w:pPr>
          </w:p>
        </w:tc>
        <w:tc>
          <w:tcPr>
            <w:tcW w:w="155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6AD3DF06" w14:textId="77777777" w:rsidR="00022B3D" w:rsidRDefault="00022B3D">
            <w:pPr>
              <w:pStyle w:val="Standard"/>
              <w:rPr>
                <w:color w:val="0000FF"/>
              </w:rPr>
            </w:pPr>
          </w:p>
        </w:tc>
        <w:tc>
          <w:tcPr>
            <w:tcW w:w="131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5D1FEA34" w14:textId="77777777" w:rsidR="00022B3D" w:rsidRDefault="00022B3D">
            <w:pPr>
              <w:pStyle w:val="Standard"/>
              <w:rPr>
                <w:color w:val="0000FF"/>
              </w:rPr>
            </w:pPr>
          </w:p>
        </w:tc>
        <w:tc>
          <w:tcPr>
            <w:tcW w:w="1421"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C68C501" w14:textId="77777777" w:rsidR="00022B3D" w:rsidRDefault="00022B3D">
            <w:pPr>
              <w:pStyle w:val="Standard"/>
              <w:rPr>
                <w:color w:val="0000FF"/>
              </w:rPr>
            </w:pPr>
          </w:p>
        </w:tc>
      </w:tr>
      <w:tr w:rsidR="00022B3D" w14:paraId="72E3A504" w14:textId="77777777">
        <w:tc>
          <w:tcPr>
            <w:tcW w:w="3188"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ABBA088" w14:textId="77777777" w:rsidR="00022B3D" w:rsidRDefault="00022B3D">
            <w:pPr>
              <w:pStyle w:val="Standard"/>
            </w:pPr>
          </w:p>
        </w:tc>
        <w:tc>
          <w:tcPr>
            <w:tcW w:w="12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5B0A272B" w14:textId="77777777" w:rsidR="00022B3D" w:rsidRDefault="00022B3D">
            <w:pPr>
              <w:pStyle w:val="Standard"/>
              <w:rPr>
                <w:color w:val="0000FF"/>
              </w:rPr>
            </w:pPr>
          </w:p>
        </w:tc>
        <w:tc>
          <w:tcPr>
            <w:tcW w:w="170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F8D8B71" w14:textId="77777777" w:rsidR="00022B3D" w:rsidRDefault="00022B3D">
            <w:pPr>
              <w:pStyle w:val="Standard"/>
              <w:rPr>
                <w:color w:val="0000FF"/>
              </w:rPr>
            </w:pPr>
          </w:p>
        </w:tc>
        <w:tc>
          <w:tcPr>
            <w:tcW w:w="241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642B3A53" w14:textId="77777777" w:rsidR="00022B3D" w:rsidRDefault="00022B3D">
            <w:pPr>
              <w:pStyle w:val="Standard"/>
              <w:rPr>
                <w:color w:val="0000FF"/>
              </w:rPr>
            </w:pPr>
          </w:p>
        </w:tc>
        <w:tc>
          <w:tcPr>
            <w:tcW w:w="127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69697EE8" w14:textId="77777777" w:rsidR="00022B3D" w:rsidRDefault="00022B3D">
            <w:pPr>
              <w:pStyle w:val="Standard"/>
              <w:rPr>
                <w:color w:val="0000FF"/>
              </w:rPr>
            </w:pPr>
          </w:p>
        </w:tc>
        <w:tc>
          <w:tcPr>
            <w:tcW w:w="155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F3674AF" w14:textId="77777777" w:rsidR="00022B3D" w:rsidRDefault="00022B3D">
            <w:pPr>
              <w:pStyle w:val="Standard"/>
              <w:rPr>
                <w:color w:val="0000FF"/>
              </w:rPr>
            </w:pPr>
          </w:p>
        </w:tc>
        <w:tc>
          <w:tcPr>
            <w:tcW w:w="131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37270E5A" w14:textId="77777777" w:rsidR="00022B3D" w:rsidRDefault="00022B3D">
            <w:pPr>
              <w:pStyle w:val="Standard"/>
              <w:rPr>
                <w:color w:val="0000FF"/>
              </w:rPr>
            </w:pPr>
          </w:p>
        </w:tc>
        <w:tc>
          <w:tcPr>
            <w:tcW w:w="1421"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705E760C" w14:textId="77777777" w:rsidR="00022B3D" w:rsidRDefault="00022B3D">
            <w:pPr>
              <w:pStyle w:val="Standard"/>
              <w:rPr>
                <w:color w:val="0000FF"/>
              </w:rPr>
            </w:pPr>
          </w:p>
        </w:tc>
      </w:tr>
      <w:tr w:rsidR="00022B3D" w14:paraId="4AA1949A" w14:textId="77777777">
        <w:tc>
          <w:tcPr>
            <w:tcW w:w="3188"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23E71A2" w14:textId="77777777" w:rsidR="00022B3D" w:rsidRDefault="00022B3D">
            <w:pPr>
              <w:pStyle w:val="Standard"/>
            </w:pPr>
          </w:p>
        </w:tc>
        <w:tc>
          <w:tcPr>
            <w:tcW w:w="12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509A0BF9" w14:textId="77777777" w:rsidR="00022B3D" w:rsidRDefault="00022B3D">
            <w:pPr>
              <w:pStyle w:val="Standard"/>
              <w:rPr>
                <w:color w:val="0000FF"/>
              </w:rPr>
            </w:pPr>
          </w:p>
        </w:tc>
        <w:tc>
          <w:tcPr>
            <w:tcW w:w="170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40CA2B2B" w14:textId="77777777" w:rsidR="00022B3D" w:rsidRDefault="00022B3D">
            <w:pPr>
              <w:pStyle w:val="Standard"/>
              <w:rPr>
                <w:color w:val="0000FF"/>
              </w:rPr>
            </w:pPr>
          </w:p>
        </w:tc>
        <w:tc>
          <w:tcPr>
            <w:tcW w:w="241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6E6F70D" w14:textId="77777777" w:rsidR="00022B3D" w:rsidRDefault="00022B3D">
            <w:pPr>
              <w:pStyle w:val="Standard"/>
              <w:rPr>
                <w:color w:val="0000FF"/>
              </w:rPr>
            </w:pPr>
          </w:p>
        </w:tc>
        <w:tc>
          <w:tcPr>
            <w:tcW w:w="127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5A06CD1" w14:textId="77777777" w:rsidR="00022B3D" w:rsidRDefault="00022B3D">
            <w:pPr>
              <w:pStyle w:val="Standard"/>
              <w:rPr>
                <w:color w:val="0000FF"/>
              </w:rPr>
            </w:pPr>
          </w:p>
        </w:tc>
        <w:tc>
          <w:tcPr>
            <w:tcW w:w="155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767B3F27" w14:textId="77777777" w:rsidR="00022B3D" w:rsidRDefault="00022B3D">
            <w:pPr>
              <w:pStyle w:val="Standard"/>
              <w:rPr>
                <w:color w:val="0000FF"/>
              </w:rPr>
            </w:pPr>
          </w:p>
        </w:tc>
        <w:tc>
          <w:tcPr>
            <w:tcW w:w="131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7132A1F8" w14:textId="77777777" w:rsidR="00022B3D" w:rsidRDefault="00022B3D">
            <w:pPr>
              <w:pStyle w:val="Standard"/>
              <w:rPr>
                <w:color w:val="0000FF"/>
              </w:rPr>
            </w:pPr>
          </w:p>
        </w:tc>
        <w:tc>
          <w:tcPr>
            <w:tcW w:w="1421"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3E7C8907" w14:textId="77777777" w:rsidR="00022B3D" w:rsidRDefault="00022B3D">
            <w:pPr>
              <w:pStyle w:val="Standard"/>
              <w:rPr>
                <w:color w:val="0000FF"/>
              </w:rPr>
            </w:pPr>
          </w:p>
        </w:tc>
      </w:tr>
      <w:tr w:rsidR="00022B3D" w14:paraId="40846301" w14:textId="77777777">
        <w:tc>
          <w:tcPr>
            <w:tcW w:w="3188"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33CEC797" w14:textId="77777777" w:rsidR="00022B3D" w:rsidRDefault="00022B3D">
            <w:pPr>
              <w:pStyle w:val="Standard"/>
            </w:pPr>
          </w:p>
        </w:tc>
        <w:tc>
          <w:tcPr>
            <w:tcW w:w="12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1ECBB80F" w14:textId="77777777" w:rsidR="00022B3D" w:rsidRDefault="00022B3D">
            <w:pPr>
              <w:pStyle w:val="Standard"/>
              <w:rPr>
                <w:color w:val="0000FF"/>
              </w:rPr>
            </w:pPr>
          </w:p>
        </w:tc>
        <w:tc>
          <w:tcPr>
            <w:tcW w:w="170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860E6E0" w14:textId="77777777" w:rsidR="00022B3D" w:rsidRDefault="00022B3D">
            <w:pPr>
              <w:pStyle w:val="Standard"/>
              <w:rPr>
                <w:color w:val="0000FF"/>
              </w:rPr>
            </w:pPr>
          </w:p>
        </w:tc>
        <w:tc>
          <w:tcPr>
            <w:tcW w:w="241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885E789" w14:textId="77777777" w:rsidR="00022B3D" w:rsidRDefault="00022B3D">
            <w:pPr>
              <w:pStyle w:val="Standard"/>
              <w:rPr>
                <w:color w:val="0000FF"/>
              </w:rPr>
            </w:pPr>
          </w:p>
        </w:tc>
        <w:tc>
          <w:tcPr>
            <w:tcW w:w="127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1410232D" w14:textId="77777777" w:rsidR="00022B3D" w:rsidRDefault="00022B3D">
            <w:pPr>
              <w:pStyle w:val="Standard"/>
              <w:rPr>
                <w:color w:val="0000FF"/>
              </w:rPr>
            </w:pPr>
          </w:p>
        </w:tc>
        <w:tc>
          <w:tcPr>
            <w:tcW w:w="155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4A2235DC" w14:textId="77777777" w:rsidR="00022B3D" w:rsidRDefault="00022B3D">
            <w:pPr>
              <w:pStyle w:val="Standard"/>
              <w:rPr>
                <w:color w:val="0000FF"/>
              </w:rPr>
            </w:pPr>
          </w:p>
        </w:tc>
        <w:tc>
          <w:tcPr>
            <w:tcW w:w="131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1D7921D3" w14:textId="77777777" w:rsidR="00022B3D" w:rsidRDefault="00022B3D">
            <w:pPr>
              <w:pStyle w:val="Standard"/>
              <w:rPr>
                <w:color w:val="0000FF"/>
              </w:rPr>
            </w:pPr>
          </w:p>
        </w:tc>
        <w:tc>
          <w:tcPr>
            <w:tcW w:w="1421"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4B135A84" w14:textId="77777777" w:rsidR="00022B3D" w:rsidRDefault="00022B3D">
            <w:pPr>
              <w:pStyle w:val="Standard"/>
              <w:rPr>
                <w:color w:val="0000FF"/>
              </w:rPr>
            </w:pPr>
          </w:p>
        </w:tc>
      </w:tr>
      <w:tr w:rsidR="00022B3D" w14:paraId="54BFEB4E" w14:textId="77777777">
        <w:tc>
          <w:tcPr>
            <w:tcW w:w="3188"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31D6EA2A" w14:textId="77777777" w:rsidR="00022B3D" w:rsidRDefault="00022B3D">
            <w:pPr>
              <w:pStyle w:val="Standard"/>
            </w:pPr>
          </w:p>
        </w:tc>
        <w:tc>
          <w:tcPr>
            <w:tcW w:w="12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1CE22E11" w14:textId="77777777" w:rsidR="00022B3D" w:rsidRDefault="00022B3D">
            <w:pPr>
              <w:pStyle w:val="Standard"/>
              <w:rPr>
                <w:color w:val="0000FF"/>
              </w:rPr>
            </w:pPr>
          </w:p>
        </w:tc>
        <w:tc>
          <w:tcPr>
            <w:tcW w:w="170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C0E0FBA" w14:textId="77777777" w:rsidR="00022B3D" w:rsidRDefault="00022B3D">
            <w:pPr>
              <w:pStyle w:val="Standard"/>
              <w:rPr>
                <w:color w:val="0000FF"/>
              </w:rPr>
            </w:pPr>
          </w:p>
        </w:tc>
        <w:tc>
          <w:tcPr>
            <w:tcW w:w="241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327E2C56" w14:textId="77777777" w:rsidR="00022B3D" w:rsidRDefault="00022B3D">
            <w:pPr>
              <w:pStyle w:val="Standard"/>
              <w:rPr>
                <w:color w:val="0000FF"/>
              </w:rPr>
            </w:pPr>
          </w:p>
        </w:tc>
        <w:tc>
          <w:tcPr>
            <w:tcW w:w="127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D77A9F2" w14:textId="77777777" w:rsidR="00022B3D" w:rsidRDefault="00022B3D">
            <w:pPr>
              <w:pStyle w:val="Standard"/>
              <w:rPr>
                <w:color w:val="0000FF"/>
              </w:rPr>
            </w:pPr>
          </w:p>
        </w:tc>
        <w:tc>
          <w:tcPr>
            <w:tcW w:w="155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62BF866C" w14:textId="77777777" w:rsidR="00022B3D" w:rsidRDefault="00022B3D">
            <w:pPr>
              <w:pStyle w:val="Standard"/>
              <w:rPr>
                <w:color w:val="0000FF"/>
              </w:rPr>
            </w:pPr>
          </w:p>
        </w:tc>
        <w:tc>
          <w:tcPr>
            <w:tcW w:w="131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6894D172" w14:textId="77777777" w:rsidR="00022B3D" w:rsidRDefault="00022B3D">
            <w:pPr>
              <w:pStyle w:val="Standard"/>
              <w:rPr>
                <w:color w:val="0000FF"/>
              </w:rPr>
            </w:pPr>
          </w:p>
        </w:tc>
        <w:tc>
          <w:tcPr>
            <w:tcW w:w="1421"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3033F80E" w14:textId="77777777" w:rsidR="00022B3D" w:rsidRDefault="00022B3D">
            <w:pPr>
              <w:pStyle w:val="Standard"/>
              <w:rPr>
                <w:color w:val="0000FF"/>
              </w:rPr>
            </w:pPr>
          </w:p>
        </w:tc>
      </w:tr>
      <w:tr w:rsidR="00022B3D" w14:paraId="68FC51C6" w14:textId="77777777">
        <w:tc>
          <w:tcPr>
            <w:tcW w:w="3188"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61B2EE58" w14:textId="77777777" w:rsidR="00022B3D" w:rsidRDefault="00022B3D">
            <w:pPr>
              <w:pStyle w:val="Standard"/>
            </w:pPr>
          </w:p>
        </w:tc>
        <w:tc>
          <w:tcPr>
            <w:tcW w:w="12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86E8C19" w14:textId="77777777" w:rsidR="00022B3D" w:rsidRDefault="00022B3D">
            <w:pPr>
              <w:pStyle w:val="Standard"/>
              <w:rPr>
                <w:color w:val="0000FF"/>
              </w:rPr>
            </w:pPr>
          </w:p>
        </w:tc>
        <w:tc>
          <w:tcPr>
            <w:tcW w:w="170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340164AA" w14:textId="77777777" w:rsidR="00022B3D" w:rsidRDefault="00022B3D">
            <w:pPr>
              <w:pStyle w:val="Standard"/>
              <w:rPr>
                <w:color w:val="0000FF"/>
              </w:rPr>
            </w:pPr>
          </w:p>
        </w:tc>
        <w:tc>
          <w:tcPr>
            <w:tcW w:w="241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347F8F79" w14:textId="77777777" w:rsidR="00022B3D" w:rsidRDefault="00022B3D">
            <w:pPr>
              <w:pStyle w:val="Standard"/>
              <w:rPr>
                <w:color w:val="0000FF"/>
              </w:rPr>
            </w:pPr>
          </w:p>
        </w:tc>
        <w:tc>
          <w:tcPr>
            <w:tcW w:w="127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1CAFD3E6" w14:textId="77777777" w:rsidR="00022B3D" w:rsidRDefault="00022B3D">
            <w:pPr>
              <w:pStyle w:val="Standard"/>
              <w:rPr>
                <w:color w:val="0000FF"/>
              </w:rPr>
            </w:pPr>
          </w:p>
        </w:tc>
        <w:tc>
          <w:tcPr>
            <w:tcW w:w="155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060E836" w14:textId="77777777" w:rsidR="00022B3D" w:rsidRDefault="00022B3D">
            <w:pPr>
              <w:pStyle w:val="Standard"/>
              <w:rPr>
                <w:color w:val="0000FF"/>
              </w:rPr>
            </w:pPr>
          </w:p>
        </w:tc>
        <w:tc>
          <w:tcPr>
            <w:tcW w:w="131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40B9284C" w14:textId="77777777" w:rsidR="00022B3D" w:rsidRDefault="00022B3D">
            <w:pPr>
              <w:pStyle w:val="Standard"/>
              <w:rPr>
                <w:color w:val="0000FF"/>
              </w:rPr>
            </w:pPr>
          </w:p>
        </w:tc>
        <w:tc>
          <w:tcPr>
            <w:tcW w:w="1421"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1A4BCCCB" w14:textId="77777777" w:rsidR="00022B3D" w:rsidRDefault="00022B3D">
            <w:pPr>
              <w:pStyle w:val="Standard"/>
              <w:rPr>
                <w:color w:val="0000FF"/>
              </w:rPr>
            </w:pPr>
          </w:p>
        </w:tc>
      </w:tr>
    </w:tbl>
    <w:p w14:paraId="32DA0474" w14:textId="77777777" w:rsidR="00022B3D" w:rsidRDefault="00022B3D">
      <w:pPr>
        <w:pStyle w:val="Standard"/>
      </w:pPr>
    </w:p>
    <w:p w14:paraId="70E9A2B7" w14:textId="77777777" w:rsidR="00022B3D" w:rsidRDefault="00DA6F13">
      <w:pPr>
        <w:pStyle w:val="SETECTextecourant"/>
      </w:pPr>
      <w:r>
        <w:t>DIB : Déchets Industriels Banals</w:t>
      </w:r>
    </w:p>
    <w:p w14:paraId="4E1438BF" w14:textId="77777777" w:rsidR="00022B3D" w:rsidRDefault="00DA6F13">
      <w:pPr>
        <w:pStyle w:val="SETECTextecourant"/>
        <w:sectPr w:rsidR="00022B3D">
          <w:headerReference w:type="default" r:id="rId21"/>
          <w:footerReference w:type="default" r:id="rId22"/>
          <w:pgSz w:w="16838" w:h="11906" w:orient="landscape"/>
          <w:pgMar w:top="1134" w:right="1134" w:bottom="1134" w:left="1134" w:header="720" w:footer="720" w:gutter="0"/>
          <w:cols w:space="720"/>
        </w:sectPr>
      </w:pPr>
      <w:r>
        <w:t>DIS : Déchets Dangereux</w:t>
      </w:r>
    </w:p>
    <w:p w14:paraId="78D1D15F" w14:textId="77777777" w:rsidR="00022B3D" w:rsidRDefault="00DA6F13" w:rsidP="00CA7AEE">
      <w:pPr>
        <w:pStyle w:val="Titre3"/>
      </w:pPr>
      <w:bookmarkStart w:id="39" w:name="__RefHeading___Toc17453_4087588773"/>
      <w:bookmarkStart w:id="40" w:name="_Toc190364217"/>
      <w:bookmarkStart w:id="41" w:name="_Toc203485373"/>
      <w:r>
        <w:lastRenderedPageBreak/>
        <w:t>Dispositions applicables au présent marché</w:t>
      </w:r>
      <w:bookmarkEnd w:id="39"/>
      <w:bookmarkEnd w:id="40"/>
      <w:bookmarkEnd w:id="41"/>
    </w:p>
    <w:p w14:paraId="245A2F7C" w14:textId="77777777" w:rsidR="00022B3D" w:rsidRDefault="00DA6F13">
      <w:pPr>
        <w:pStyle w:val="SETECTextecourant"/>
      </w:pPr>
      <w:r>
        <w:t>Les prix des bordereaux, notamment ceux concernant la dépose des anciens équipements, incluent les prestations de gestion, stockage et traitement des déchets, objet du présent marché.</w:t>
      </w:r>
    </w:p>
    <w:p w14:paraId="32DC7932" w14:textId="77777777" w:rsidR="00022B3D" w:rsidRDefault="00DA6F13">
      <w:pPr>
        <w:pStyle w:val="SETECTextecourant"/>
      </w:pPr>
      <w:r>
        <w:t>Il est rappelé qu'il est strictement interdit de :</w:t>
      </w:r>
    </w:p>
    <w:p w14:paraId="4F224223" w14:textId="77777777" w:rsidR="00022B3D" w:rsidRDefault="00DA6F13">
      <w:pPr>
        <w:pStyle w:val="SETECTextepuce1"/>
      </w:pPr>
      <w:r>
        <w:t>Nettoyer les engins en tunnel et en plate-forme autoroutière (zone de lavage réservée à cet effet dans la zone des installations de chantier) ;</w:t>
      </w:r>
    </w:p>
    <w:p w14:paraId="705023C9" w14:textId="77777777" w:rsidR="00022B3D" w:rsidRDefault="00DA6F13">
      <w:pPr>
        <w:pStyle w:val="SETECTextepuce1"/>
      </w:pPr>
      <w:r>
        <w:t>Brûler des déchets à l’air libre ;</w:t>
      </w:r>
    </w:p>
    <w:p w14:paraId="4D79C583" w14:textId="77777777" w:rsidR="00022B3D" w:rsidRDefault="00DA6F13">
      <w:pPr>
        <w:pStyle w:val="SETECTextepuce1"/>
      </w:pPr>
      <w:r>
        <w:t>Abandonner ou enfouir des déchets dans des zones non contrôlées administrativement ;</w:t>
      </w:r>
    </w:p>
    <w:p w14:paraId="539B1738" w14:textId="77777777" w:rsidR="00022B3D" w:rsidRDefault="00DA6F13">
      <w:pPr>
        <w:pStyle w:val="SETECTextepuce1"/>
      </w:pPr>
      <w:r>
        <w:t>Mettre en décharge dite de classe 3 des déchets non inertes ;</w:t>
      </w:r>
    </w:p>
    <w:p w14:paraId="7FD69702" w14:textId="77777777" w:rsidR="00022B3D" w:rsidRDefault="00DA6F13">
      <w:pPr>
        <w:pStyle w:val="SETECTextepuce1"/>
      </w:pPr>
      <w:r>
        <w:t>Laisser des déchets industriels spéciaux (ou déchets dangereux) sur le chantier ou de les mettre dans des bennes non prévues à cet effet.</w:t>
      </w:r>
    </w:p>
    <w:p w14:paraId="666C157F" w14:textId="77777777" w:rsidR="00022B3D" w:rsidRDefault="00DA6F13">
      <w:pPr>
        <w:pStyle w:val="SETECTextecourant"/>
      </w:pPr>
      <w:r>
        <w:t>Les engins de chantier doivent stationner sur des bâches en plastique pour éviter toute pollution accidentelle.</w:t>
      </w:r>
    </w:p>
    <w:p w14:paraId="5B818705" w14:textId="77777777" w:rsidR="00022B3D" w:rsidRDefault="00DA6F13">
      <w:pPr>
        <w:pStyle w:val="SETECTextecourant"/>
      </w:pPr>
      <w:r>
        <w:t>L’organisation de la gestion des déchets de chantier devra être mise en place au plus tard 15 jours après le démarrage effectif des travaux au cours d’une réunion interentreprises à laquelle assisteront également le maître d’œuvre et le coordonnateur SPS. Un règlement interne, accepté et signé par l’ensemble des entreprises, sera établi à l’issue cette réunion.</w:t>
      </w:r>
    </w:p>
    <w:p w14:paraId="1325BB83" w14:textId="77777777" w:rsidR="00022B3D" w:rsidRDefault="00DA6F13">
      <w:pPr>
        <w:pStyle w:val="SETECTextecourant"/>
      </w:pPr>
      <w:r>
        <w:t>La convocation est à l’initiative du maître d’œuvre.</w:t>
      </w:r>
    </w:p>
    <w:p w14:paraId="29974B43" w14:textId="77777777" w:rsidR="00022B3D" w:rsidRDefault="00DA6F13">
      <w:pPr>
        <w:pStyle w:val="SETECTextecourant"/>
      </w:pPr>
      <w:r>
        <w:t>Dans le cadre du tri des déchets, le chantier fera l’objet d’une organisation particulière au niveau de :</w:t>
      </w:r>
    </w:p>
    <w:p w14:paraId="2C2F056F" w14:textId="77777777" w:rsidR="00022B3D" w:rsidRDefault="00DA6F13">
      <w:pPr>
        <w:pStyle w:val="SETECTextepuce1"/>
      </w:pPr>
      <w:r>
        <w:t>La signalétique indiquant la nature des déchets à déposer ;</w:t>
      </w:r>
    </w:p>
    <w:p w14:paraId="22F040BA" w14:textId="77777777" w:rsidR="00022B3D" w:rsidRDefault="00DA6F13">
      <w:pPr>
        <w:pStyle w:val="SETECTextepuce1"/>
      </w:pPr>
      <w:r>
        <w:t>L’état de propreté de l’ensemble du chantier, en particulier aux abords des aires de dépôts des déchets ;</w:t>
      </w:r>
    </w:p>
    <w:p w14:paraId="75EFEB65" w14:textId="77777777" w:rsidR="00022B3D" w:rsidRDefault="00DA6F13">
      <w:pPr>
        <w:pStyle w:val="SETECTextepuce1"/>
      </w:pPr>
      <w:r>
        <w:t>L’information du personnel des entreprises ;</w:t>
      </w:r>
    </w:p>
    <w:p w14:paraId="10267B01" w14:textId="77777777" w:rsidR="00022B3D" w:rsidRDefault="00DA6F13">
      <w:pPr>
        <w:pStyle w:val="SETECTextepuce1"/>
      </w:pPr>
      <w:r>
        <w:t>Le suivi.</w:t>
      </w:r>
    </w:p>
    <w:p w14:paraId="2F498BD6" w14:textId="77777777" w:rsidR="00022B3D" w:rsidRDefault="00DA6F13">
      <w:pPr>
        <w:pStyle w:val="SETECTextecourant"/>
      </w:pPr>
      <w:r>
        <w:t>Le titulaire établira lors des contrôles préalables sur le site, un diagnostic des éléments contenant les informations suivantes :</w:t>
      </w:r>
    </w:p>
    <w:p w14:paraId="33866C9B" w14:textId="77777777" w:rsidR="00022B3D" w:rsidRDefault="00DA6F13">
      <w:pPr>
        <w:pStyle w:val="SETECTextepuce1"/>
      </w:pPr>
      <w:r>
        <w:t>Recueil des données existantes ;</w:t>
      </w:r>
    </w:p>
    <w:p w14:paraId="4701444F" w14:textId="77777777" w:rsidR="00022B3D" w:rsidRDefault="00DA6F13">
      <w:pPr>
        <w:pStyle w:val="SETECTextepuce1"/>
      </w:pPr>
      <w:r>
        <w:t>Quantitatif des matériaux par éléments ;</w:t>
      </w:r>
    </w:p>
    <w:p w14:paraId="16A667EA" w14:textId="77777777" w:rsidR="00022B3D" w:rsidRDefault="00DA6F13">
      <w:pPr>
        <w:pStyle w:val="SETECTextepuce1"/>
      </w:pPr>
      <w:r>
        <w:t>Repérage des déchets particuliers dont les DIS ;</w:t>
      </w:r>
    </w:p>
    <w:p w14:paraId="08ED2DFD" w14:textId="77777777" w:rsidR="00022B3D" w:rsidRDefault="00DA6F13">
      <w:pPr>
        <w:pStyle w:val="SETECTextepuce1"/>
      </w:pPr>
      <w:r>
        <w:t>Regroupement et classement en fonction de la valorisation ou l'élimination ;</w:t>
      </w:r>
    </w:p>
    <w:p w14:paraId="0E09FC4F" w14:textId="77777777" w:rsidR="00022B3D" w:rsidRDefault="00DA6F13">
      <w:pPr>
        <w:pStyle w:val="SETECTextepuce1"/>
      </w:pPr>
      <w:r>
        <w:t>Éléments destinés au réemploi.</w:t>
      </w:r>
    </w:p>
    <w:p w14:paraId="30211B6C" w14:textId="77777777" w:rsidR="00022B3D" w:rsidRDefault="00022B3D">
      <w:pPr>
        <w:pStyle w:val="SETECTextecourant"/>
      </w:pPr>
    </w:p>
    <w:p w14:paraId="0125C4F9" w14:textId="77777777" w:rsidR="00022B3D" w:rsidRDefault="00DA6F13">
      <w:pPr>
        <w:pStyle w:val="SETECTextecourant"/>
      </w:pPr>
      <w:r>
        <w:t>Compte tenu de ce qui précède, le chantier fera l'objet d'une politique de tri obligatoire des déchets suivant un niveau de tri qui sera défini par le maître d'œuvre au cours des études de conception en concertation avec le coordonnateur SPS.</w:t>
      </w:r>
    </w:p>
    <w:sectPr w:rsidR="00022B3D">
      <w:headerReference w:type="default" r:id="rId23"/>
      <w:footerReference w:type="default" r:id="rId24"/>
      <w:pgSz w:w="11906" w:h="16838"/>
      <w:pgMar w:top="2410" w:right="1701" w:bottom="1899" w:left="170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81E8C5" w14:textId="77777777" w:rsidR="005748E8" w:rsidRDefault="005748E8">
      <w:pPr>
        <w:spacing w:after="0"/>
      </w:pPr>
      <w:r>
        <w:separator/>
      </w:r>
    </w:p>
  </w:endnote>
  <w:endnote w:type="continuationSeparator" w:id="0">
    <w:p w14:paraId="1BEAB211" w14:textId="77777777" w:rsidR="005748E8" w:rsidRDefault="005748E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Gras">
    <w:panose1 w:val="020B0704020202020204"/>
    <w:charset w:val="00"/>
    <w:family w:val="roman"/>
    <w:pitch w:val="default"/>
  </w:font>
  <w:font w:name="Times New Roman">
    <w:altName w:val="Times New Roman PS"/>
    <w:panose1 w:val="02020603050405020304"/>
    <w:charset w:val="00"/>
    <w:family w:val="roman"/>
    <w:pitch w:val="variable"/>
    <w:sig w:usb0="E0002AFF" w:usb1="C0007843" w:usb2="00000009" w:usb3="00000000" w:csb0="000001FF" w:csb1="00000000"/>
  </w:font>
  <w:font w:name="Arial">
    <w:altName w:val="Arial"/>
    <w:panose1 w:val="020B0604020202020204"/>
    <w:charset w:val="00"/>
    <w:family w:val="swiss"/>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altName w:val="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 w:name="Aptos Display">
    <w:altName w:val="Calibri"/>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iberation Sans">
    <w:altName w:val="Arial"/>
    <w:panose1 w:val="020B0604020202020204"/>
    <w:charset w:val="00"/>
    <w:family w:val="swiss"/>
    <w:pitch w:val="variable"/>
    <w:sig w:usb0="E0000AFF" w:usb1="500078FF" w:usb2="00000021" w:usb3="00000000" w:csb0="000001BF" w:csb1="00000000"/>
  </w:font>
  <w:font w:name="Tahoma">
    <w:panose1 w:val="020B0604030504040204"/>
    <w:charset w:val="00"/>
    <w:family w:val="swiss"/>
    <w:pitch w:val="variable"/>
    <w:sig w:usb0="E1002EFF" w:usb1="C000605B" w:usb2="00000029" w:usb3="00000000" w:csb0="000101FF" w:csb1="00000000"/>
  </w:font>
  <w:font w:name="Calibri">
    <w:altName w:val="Calibri"/>
    <w:panose1 w:val="020F0502020204030204"/>
    <w:charset w:val="00"/>
    <w:family w:val="swiss"/>
    <w:pitch w:val="variable"/>
    <w:sig w:usb0="E0002AFF" w:usb1="4000ACFF" w:usb2="00000001" w:usb3="00000000" w:csb0="000001FF" w:csb1="00000000"/>
  </w:font>
  <w:font w:name="Cambria Math">
    <w:panose1 w:val="02040503050406030204"/>
    <w:charset w:val="00"/>
    <w:family w:val="roman"/>
    <w:pitch w:val="variable"/>
    <w:sig w:usb0="E00006FF" w:usb1="420024FF" w:usb2="02000000" w:usb3="00000000" w:csb0="0000019F" w:csb1="00000000"/>
  </w:font>
  <w:font w:name="Arial Black">
    <w:panose1 w:val="020B0A04020102020204"/>
    <w:charset w:val="00"/>
    <w:family w:val="swiss"/>
    <w:pitch w:val="variable"/>
    <w:sig w:usb0="A00002AF" w:usb1="400078FB" w:usb2="00000000" w:usb3="00000000" w:csb0="0000009F" w:csb1="00000000"/>
  </w:font>
  <w:font w:name="OpenSymbol">
    <w:altName w:val="Open Symbol"/>
    <w:panose1 w:val="05010000000000000000"/>
    <w:charset w:val="00"/>
    <w:family w:val="auto"/>
    <w:pitch w:val="variable"/>
    <w:sig w:usb0="800000AF" w:usb1="1001ECEA" w:usb2="00000000" w:usb3="00000000" w:csb0="80000001" w:csb1="00000000"/>
  </w:font>
  <w:font w:name="Marianne">
    <w:panose1 w:val="02000000000000000000"/>
    <w:charset w:val="00"/>
    <w:family w:val="auto"/>
    <w:pitch w:val="variable"/>
    <w:sig w:usb0="0000000F" w:usb1="00000000" w:usb2="00000000" w:usb3="00000000" w:csb0="00000003" w:csb1="00000000"/>
  </w:font>
  <w:font w:name="Lucida Sans Unicode">
    <w:panose1 w:val="020B0602030504020204"/>
    <w:charset w:val="00"/>
    <w:family w:val="swiss"/>
    <w:pitch w:val="variable"/>
    <w:sig w:usb0="80000AFF" w:usb1="0000396B" w:usb2="00000000" w:usb3="00000000" w:csb0="000000BF" w:csb1="00000000"/>
  </w:font>
  <w:font w:name="Arial Narrow">
    <w:panose1 w:val="020B0606020202030204"/>
    <w:charset w:val="00"/>
    <w:family w:val="swiss"/>
    <w:pitch w:val="variable"/>
    <w:sig w:usb0="00000287" w:usb1="00000800" w:usb2="00000000" w:usb3="00000000" w:csb0="0000009F" w:csb1="00000000"/>
  </w:font>
  <w:font w:name="Aptos">
    <w:altName w:val="Calibri"/>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C57874" w14:textId="6CA5A9D0" w:rsidR="00DA6F13" w:rsidRPr="00FE6D30" w:rsidRDefault="00FE6D30" w:rsidP="00FE6D30">
    <w:pPr>
      <w:pStyle w:val="Pieddepage"/>
      <w:jc w:val="center"/>
      <w:rPr>
        <w:rFonts w:ascii="Marianne" w:hAnsi="Marianne"/>
        <w:sz w:val="24"/>
        <w:szCs w:val="24"/>
      </w:rPr>
    </w:pPr>
    <w:r w:rsidRPr="006B6A29">
      <w:rPr>
        <w:rFonts w:ascii="Marianne" w:hAnsi="Marianne"/>
        <w:sz w:val="24"/>
        <w:szCs w:val="24"/>
      </w:rPr>
      <w:fldChar w:fldCharType="begin"/>
    </w:r>
    <w:r w:rsidRPr="006B6A29">
      <w:rPr>
        <w:rFonts w:ascii="Marianne" w:hAnsi="Marianne"/>
        <w:sz w:val="24"/>
        <w:szCs w:val="24"/>
      </w:rPr>
      <w:instrText xml:space="preserve"> PAGE </w:instrText>
    </w:r>
    <w:r w:rsidRPr="006B6A29">
      <w:rPr>
        <w:rFonts w:ascii="Marianne" w:hAnsi="Marianne"/>
        <w:sz w:val="24"/>
        <w:szCs w:val="24"/>
      </w:rPr>
      <w:fldChar w:fldCharType="separate"/>
    </w:r>
    <w:r>
      <w:rPr>
        <w:rFonts w:ascii="Marianne" w:hAnsi="Marianne"/>
        <w:sz w:val="24"/>
        <w:szCs w:val="24"/>
      </w:rPr>
      <w:t>2</w:t>
    </w:r>
    <w:r w:rsidRPr="006B6A29">
      <w:rPr>
        <w:rFonts w:ascii="Marianne" w:hAnsi="Marianne"/>
        <w:sz w:val="24"/>
        <w:szCs w:val="24"/>
      </w:rPr>
      <w:fldChar w:fldCharType="end"/>
    </w:r>
    <w:r w:rsidRPr="006B6A29">
      <w:rPr>
        <w:rFonts w:ascii="Marianne" w:hAnsi="Marianne"/>
        <w:sz w:val="24"/>
        <w:szCs w:val="24"/>
      </w:rPr>
      <w:t xml:space="preserve"> / </w:t>
    </w:r>
    <w:r w:rsidRPr="006B6A29">
      <w:rPr>
        <w:rFonts w:ascii="Marianne" w:hAnsi="Marianne"/>
        <w:sz w:val="24"/>
        <w:szCs w:val="24"/>
      </w:rPr>
      <w:fldChar w:fldCharType="begin"/>
    </w:r>
    <w:r w:rsidRPr="006B6A29">
      <w:rPr>
        <w:rFonts w:ascii="Marianne" w:hAnsi="Marianne"/>
        <w:sz w:val="24"/>
        <w:szCs w:val="24"/>
      </w:rPr>
      <w:instrText xml:space="preserve"> NUMPAGES </w:instrText>
    </w:r>
    <w:r w:rsidRPr="006B6A29">
      <w:rPr>
        <w:rFonts w:ascii="Marianne" w:hAnsi="Marianne"/>
        <w:sz w:val="24"/>
        <w:szCs w:val="24"/>
      </w:rPr>
      <w:fldChar w:fldCharType="separate"/>
    </w:r>
    <w:r>
      <w:rPr>
        <w:rFonts w:ascii="Marianne" w:hAnsi="Marianne"/>
        <w:sz w:val="24"/>
        <w:szCs w:val="24"/>
      </w:rPr>
      <w:t>16</w:t>
    </w:r>
    <w:r w:rsidRPr="006B6A29">
      <w:rPr>
        <w:rFonts w:ascii="Marianne" w:hAnsi="Marianne"/>
        <w:sz w:val="24"/>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613B7" w14:textId="5448E001" w:rsidR="00FE6D30" w:rsidRPr="006B6A29" w:rsidRDefault="00FE6D30" w:rsidP="00FE6D30">
    <w:pPr>
      <w:pStyle w:val="Pieddepage"/>
      <w:spacing w:before="120"/>
      <w:jc w:val="center"/>
      <w:rPr>
        <w:rFonts w:ascii="Marianne" w:hAnsi="Marianne"/>
        <w:sz w:val="24"/>
        <w:szCs w:val="24"/>
      </w:rPr>
    </w:pPr>
    <w:r w:rsidRPr="006B6A29">
      <w:rPr>
        <w:rFonts w:ascii="Marianne" w:hAnsi="Marianne"/>
        <w:noProof/>
        <w:sz w:val="24"/>
        <w:szCs w:val="24"/>
      </w:rPr>
      <w:drawing>
        <wp:anchor distT="0" distB="0" distL="114300" distR="114300" simplePos="0" relativeHeight="251731968" behindDoc="0" locked="0" layoutInCell="1" allowOverlap="1" wp14:anchorId="6A5A0EC9" wp14:editId="1B0CF678">
          <wp:simplePos x="0" y="0"/>
          <wp:positionH relativeFrom="column">
            <wp:posOffset>2953434</wp:posOffset>
          </wp:positionH>
          <wp:positionV relativeFrom="paragraph">
            <wp:posOffset>20576</wp:posOffset>
          </wp:positionV>
          <wp:extent cx="1029335" cy="334645"/>
          <wp:effectExtent l="0" t="0" r="0" b="8255"/>
          <wp:wrapNone/>
          <wp:docPr id="3" name="Image 3" descr="Artelia | Centre de ressources du Génie écolog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Artelia | Centre de ressources du Génie écologiqu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29335" cy="334645"/>
                  </a:xfrm>
                  <a:prstGeom prst="rect">
                    <a:avLst/>
                  </a:prstGeom>
                  <a:noFill/>
                </pic:spPr>
              </pic:pic>
            </a:graphicData>
          </a:graphic>
          <wp14:sizeRelH relativeFrom="page">
            <wp14:pctWidth>0</wp14:pctWidth>
          </wp14:sizeRelH>
          <wp14:sizeRelV relativeFrom="page">
            <wp14:pctHeight>0</wp14:pctHeight>
          </wp14:sizeRelV>
        </wp:anchor>
      </w:drawing>
    </w:r>
    <w:r w:rsidRPr="006B6A29">
      <w:rPr>
        <w:rFonts w:ascii="Marianne" w:hAnsi="Marianne"/>
        <w:noProof/>
        <w:sz w:val="24"/>
        <w:szCs w:val="24"/>
      </w:rPr>
      <w:drawing>
        <wp:anchor distT="0" distB="0" distL="114300" distR="114300" simplePos="0" relativeHeight="251730944" behindDoc="0" locked="0" layoutInCell="1" allowOverlap="1" wp14:anchorId="4C25E2C1" wp14:editId="1BFAC9B2">
          <wp:simplePos x="0" y="0"/>
          <wp:positionH relativeFrom="column">
            <wp:posOffset>1686675</wp:posOffset>
          </wp:positionH>
          <wp:positionV relativeFrom="paragraph">
            <wp:posOffset>17780</wp:posOffset>
          </wp:positionV>
          <wp:extent cx="1122680" cy="317500"/>
          <wp:effectExtent l="0" t="0" r="1270" b="6350"/>
          <wp:wrapNone/>
          <wp:docPr id="4" name="Image 4" descr="Une image contenant texte, Police, logo, Graph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6995120" descr="Une image contenant texte, Police, logo, Graphique&#10;&#10;Description générée automatiquemen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22680" cy="317500"/>
                  </a:xfrm>
                  <a:prstGeom prst="rect">
                    <a:avLst/>
                  </a:prstGeom>
                  <a:noFill/>
                </pic:spPr>
              </pic:pic>
            </a:graphicData>
          </a:graphic>
          <wp14:sizeRelH relativeFrom="page">
            <wp14:pctWidth>0</wp14:pctWidth>
          </wp14:sizeRelH>
          <wp14:sizeRelV relativeFrom="page">
            <wp14:pctHeight>0</wp14:pctHeight>
          </wp14:sizeRelV>
        </wp:anchor>
      </w:drawing>
    </w:r>
    <w:bookmarkStart w:id="12" w:name="_Hlk184128439"/>
    <w:bookmarkStart w:id="13" w:name="_Hlk184128440"/>
  </w:p>
  <w:p w14:paraId="54CAD0C5" w14:textId="095A5A10" w:rsidR="00FE6D30" w:rsidRPr="00FE6D30" w:rsidRDefault="00FE6D30" w:rsidP="00FE6D30">
    <w:pPr>
      <w:pStyle w:val="Pieddepage"/>
      <w:spacing w:before="120"/>
      <w:jc w:val="center"/>
      <w:rPr>
        <w:rFonts w:ascii="Marianne" w:hAnsi="Marianne"/>
        <w:sz w:val="24"/>
        <w:szCs w:val="24"/>
      </w:rPr>
    </w:pPr>
    <w:r w:rsidRPr="006B6A29">
      <w:rPr>
        <w:rFonts w:ascii="Marianne" w:hAnsi="Marianne"/>
        <w:sz w:val="24"/>
        <w:szCs w:val="24"/>
      </w:rPr>
      <w:fldChar w:fldCharType="begin"/>
    </w:r>
    <w:r w:rsidRPr="006B6A29">
      <w:rPr>
        <w:rFonts w:ascii="Marianne" w:hAnsi="Marianne"/>
        <w:sz w:val="24"/>
        <w:szCs w:val="24"/>
      </w:rPr>
      <w:instrText xml:space="preserve"> FILENAME   \* MERGEFORMAT </w:instrText>
    </w:r>
    <w:r w:rsidRPr="006B6A29">
      <w:rPr>
        <w:rFonts w:ascii="Marianne" w:hAnsi="Marianne"/>
        <w:sz w:val="24"/>
        <w:szCs w:val="24"/>
      </w:rPr>
      <w:fldChar w:fldCharType="separate"/>
    </w:r>
    <w:r>
      <w:rPr>
        <w:rFonts w:ascii="Marianne" w:hAnsi="Marianne"/>
        <w:noProof/>
        <w:sz w:val="24"/>
        <w:szCs w:val="24"/>
      </w:rPr>
      <w:t>10. COU – SOGED</w:t>
    </w:r>
    <w:r w:rsidRPr="006B6A29">
      <w:rPr>
        <w:rFonts w:ascii="Marianne" w:hAnsi="Marianne"/>
        <w:sz w:val="24"/>
        <w:szCs w:val="24"/>
      </w:rPr>
      <w:fldChar w:fldCharType="end"/>
    </w:r>
    <w:r w:rsidRPr="006B6A29">
      <w:rPr>
        <w:rFonts w:ascii="Marianne" w:hAnsi="Marianne"/>
        <w:noProof/>
        <w:sz w:val="24"/>
        <w:szCs w:val="24"/>
      </w:rPr>
      <w:tab/>
    </w:r>
    <w:r w:rsidRPr="006B6A29">
      <w:rPr>
        <w:rFonts w:ascii="Marianne" w:hAnsi="Marianne"/>
        <w:noProof/>
        <w:sz w:val="24"/>
        <w:szCs w:val="24"/>
      </w:rPr>
      <w:tab/>
    </w:r>
    <w:r w:rsidRPr="006B6A29">
      <w:rPr>
        <w:rFonts w:ascii="Marianne" w:hAnsi="Marianne"/>
        <w:sz w:val="24"/>
        <w:szCs w:val="24"/>
      </w:rPr>
      <w:fldChar w:fldCharType="begin"/>
    </w:r>
    <w:r w:rsidRPr="006B6A29">
      <w:rPr>
        <w:rFonts w:ascii="Marianne" w:hAnsi="Marianne"/>
        <w:sz w:val="24"/>
        <w:szCs w:val="24"/>
      </w:rPr>
      <w:instrText xml:space="preserve"> DATE  \@ "dd/MM/yyyy" </w:instrText>
    </w:r>
    <w:r w:rsidRPr="006B6A29">
      <w:rPr>
        <w:rFonts w:ascii="Marianne" w:hAnsi="Marianne"/>
        <w:sz w:val="24"/>
        <w:szCs w:val="24"/>
      </w:rPr>
      <w:fldChar w:fldCharType="separate"/>
    </w:r>
    <w:r w:rsidR="002F021C">
      <w:rPr>
        <w:rFonts w:ascii="Marianne" w:hAnsi="Marianne"/>
        <w:noProof/>
        <w:sz w:val="24"/>
        <w:szCs w:val="24"/>
      </w:rPr>
      <w:t>06/08/2025</w:t>
    </w:r>
    <w:r w:rsidRPr="006B6A29">
      <w:rPr>
        <w:rFonts w:ascii="Marianne" w:hAnsi="Marianne"/>
        <w:sz w:val="24"/>
        <w:szCs w:val="24"/>
      </w:rPr>
      <w:fldChar w:fldCharType="end"/>
    </w:r>
    <w:bookmarkEnd w:id="12"/>
    <w:bookmarkEnd w:id="13"/>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071A0C" w14:textId="09DEC20A" w:rsidR="00DA6F13" w:rsidRDefault="002F021C">
    <w:pPr>
      <w:pStyle w:val="SETECFolio"/>
      <w:jc w:val="center"/>
    </w:pPr>
    <w:r>
      <w:fldChar w:fldCharType="begin"/>
    </w:r>
    <w:r>
      <w:instrText xml:space="preserve"> DOCPROPERTY "+Sujet_Doc" </w:instrText>
    </w:r>
    <w:r>
      <w:fldChar w:fldCharType="separate"/>
    </w:r>
    <w:r w:rsidR="00DA6F13">
      <w:t>SOGED</w:t>
    </w:r>
    <w:r>
      <w:fldChar w:fldCharType="end"/>
    </w:r>
  </w:p>
  <w:p w14:paraId="397F1F18" w14:textId="1FC84083" w:rsidR="00DA6F13" w:rsidRDefault="00192612">
    <w:pPr>
      <w:pStyle w:val="SETECFolio"/>
      <w:ind w:left="3600" w:right="0"/>
      <w:jc w:val="center"/>
    </w:pPr>
    <w:r>
      <w:rPr>
        <w:noProof/>
      </w:rPr>
      <w:drawing>
        <wp:anchor distT="0" distB="0" distL="114300" distR="114300" simplePos="0" relativeHeight="251720704" behindDoc="0" locked="0" layoutInCell="1" allowOverlap="1" wp14:anchorId="3DA15FF5" wp14:editId="5939E2B4">
          <wp:simplePos x="0" y="0"/>
          <wp:positionH relativeFrom="column">
            <wp:posOffset>1315720</wp:posOffset>
          </wp:positionH>
          <wp:positionV relativeFrom="paragraph">
            <wp:posOffset>19355</wp:posOffset>
          </wp:positionV>
          <wp:extent cx="1029335" cy="334645"/>
          <wp:effectExtent l="0" t="0" r="0" b="8255"/>
          <wp:wrapSquare wrapText="bothSides"/>
          <wp:docPr id="1797124706" name="Image 1" descr="Artelia | Centre de ressources du Génie écolog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telia | Centre de ressources du Génie écologiqu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29335" cy="3346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sz w:val="64"/>
        <w:lang w:eastAsia="fr-FR"/>
      </w:rPr>
      <w:drawing>
        <wp:anchor distT="0" distB="0" distL="114300" distR="114300" simplePos="0" relativeHeight="251719680" behindDoc="0" locked="0" layoutInCell="1" allowOverlap="1" wp14:anchorId="4B08C7F6" wp14:editId="31C45B15">
          <wp:simplePos x="0" y="0"/>
          <wp:positionH relativeFrom="column">
            <wp:posOffset>0</wp:posOffset>
          </wp:positionH>
          <wp:positionV relativeFrom="paragraph">
            <wp:posOffset>7315</wp:posOffset>
          </wp:positionV>
          <wp:extent cx="1114425" cy="314960"/>
          <wp:effectExtent l="0" t="0" r="9525" b="8890"/>
          <wp:wrapNone/>
          <wp:docPr id="437853076" name="Image 1624260210" descr="Une image contenant texte, Police, logo, Graphique&#10;&#10;Description générée automatiquement"/>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1114425" cy="314960"/>
                  </a:xfrm>
                  <a:prstGeom prst="rect">
                    <a:avLst/>
                  </a:prstGeom>
                  <a:noFill/>
                  <a:ln>
                    <a:noFill/>
                    <a:prstDash/>
                  </a:ln>
                </pic:spPr>
              </pic:pic>
            </a:graphicData>
          </a:graphic>
        </wp:anchor>
      </w:drawing>
    </w:r>
    <w:r w:rsidR="00DA6F13" w:rsidRPr="00192612">
      <w:rPr>
        <w:noProof/>
        <w:highlight w:val="yellow"/>
      </w:rPr>
      <w:drawing>
        <wp:anchor distT="0" distB="0" distL="114300" distR="114300" simplePos="0" relativeHeight="251674624" behindDoc="0" locked="0" layoutInCell="1" allowOverlap="1" wp14:anchorId="45FB3532" wp14:editId="41C6A371">
          <wp:simplePos x="0" y="0"/>
          <wp:positionH relativeFrom="column">
            <wp:posOffset>6970319</wp:posOffset>
          </wp:positionH>
          <wp:positionV relativeFrom="paragraph">
            <wp:posOffset>1089000</wp:posOffset>
          </wp:positionV>
          <wp:extent cx="799560" cy="858599"/>
          <wp:effectExtent l="0" t="0" r="540" b="0"/>
          <wp:wrapSquare wrapText="bothSides"/>
          <wp:docPr id="507939675" name="Image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lum/>
                    <a:alphaModFix/>
                  </a:blip>
                  <a:srcRect/>
                  <a:stretch>
                    <a:fillRect/>
                  </a:stretch>
                </pic:blipFill>
                <pic:spPr>
                  <a:xfrm>
                    <a:off x="0" y="0"/>
                    <a:ext cx="799560" cy="858599"/>
                  </a:xfrm>
                  <a:prstGeom prst="rect">
                    <a:avLst/>
                  </a:prstGeom>
                  <a:noFill/>
                  <a:ln>
                    <a:noFill/>
                    <a:prstDash/>
                  </a:ln>
                </pic:spPr>
              </pic:pic>
            </a:graphicData>
          </a:graphic>
        </wp:anchor>
      </w:drawing>
    </w:r>
    <w:r w:rsidR="00DA6F13">
      <w:tab/>
      <w:t xml:space="preserve"> page </w:t>
    </w:r>
    <w:r w:rsidR="00DA6F13">
      <w:fldChar w:fldCharType="begin"/>
    </w:r>
    <w:r w:rsidR="00DA6F13">
      <w:instrText xml:space="preserve"> PAGE \* ARABIC </w:instrText>
    </w:r>
    <w:r w:rsidR="00DA6F13">
      <w:fldChar w:fldCharType="separate"/>
    </w:r>
    <w:r w:rsidR="00DA6F13">
      <w:t>6</w:t>
    </w:r>
    <w:r w:rsidR="00DA6F13">
      <w:fldChar w:fldCharType="end"/>
    </w:r>
    <w:r w:rsidR="00DA6F13">
      <w:t>/</w:t>
    </w:r>
    <w:r w:rsidR="002F021C">
      <w:fldChar w:fldCharType="begin"/>
    </w:r>
    <w:r w:rsidR="002F021C">
      <w:instrText xml:space="preserve"> NUMPAGES </w:instrText>
    </w:r>
    <w:r w:rsidR="002F021C">
      <w:fldChar w:fldCharType="separate"/>
    </w:r>
    <w:r w:rsidR="00DA6F13">
      <w:t>15</w:t>
    </w:r>
    <w:r w:rsidR="002F021C">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D9E395" w14:textId="77777777" w:rsidR="00DA6F13" w:rsidRDefault="00DA6F13">
    <w:pPr>
      <w:pStyle w:val="SETECFolio"/>
    </w:pPr>
  </w:p>
  <w:p w14:paraId="07FCCB43" w14:textId="360988B5" w:rsidR="00DA6F13" w:rsidRDefault="00DA6F13">
    <w:pPr>
      <w:pStyle w:val="SETECFolio"/>
    </w:pPr>
  </w:p>
  <w:p w14:paraId="080E6DD5" w14:textId="36C76A28" w:rsidR="00DA6F13" w:rsidRDefault="00CA7AEE">
    <w:pPr>
      <w:pStyle w:val="SETECFolio"/>
      <w:jc w:val="center"/>
    </w:pPr>
    <w:r>
      <w:rPr>
        <w:noProof/>
        <w:sz w:val="64"/>
        <w:lang w:eastAsia="fr-FR"/>
      </w:rPr>
      <w:drawing>
        <wp:anchor distT="0" distB="0" distL="114300" distR="114300" simplePos="0" relativeHeight="251710464" behindDoc="0" locked="0" layoutInCell="1" allowOverlap="1" wp14:anchorId="5613C888" wp14:editId="12B2B772">
          <wp:simplePos x="0" y="0"/>
          <wp:positionH relativeFrom="column">
            <wp:posOffset>-819150</wp:posOffset>
          </wp:positionH>
          <wp:positionV relativeFrom="paragraph">
            <wp:posOffset>189560</wp:posOffset>
          </wp:positionV>
          <wp:extent cx="1114425" cy="315303"/>
          <wp:effectExtent l="0" t="0" r="0" b="8890"/>
          <wp:wrapNone/>
          <wp:docPr id="909570138" name="Image 1624260210" descr="Une image contenant texte, Police, logo, Graphique&#10;&#10;Description générée automatiquement"/>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114425" cy="315303"/>
                  </a:xfrm>
                  <a:prstGeom prst="rect">
                    <a:avLst/>
                  </a:prstGeom>
                  <a:noFill/>
                  <a:ln>
                    <a:noFill/>
                    <a:prstDash/>
                  </a:ln>
                </pic:spPr>
              </pic:pic>
            </a:graphicData>
          </a:graphic>
        </wp:anchor>
      </w:drawing>
    </w:r>
    <w:r w:rsidR="00192612">
      <w:t>SOGED</w:t>
    </w:r>
  </w:p>
  <w:p w14:paraId="2C984977" w14:textId="13F2EBF9" w:rsidR="00DA6F13" w:rsidRDefault="00DA6F13">
    <w:pPr>
      <w:pStyle w:val="SETECFolio"/>
      <w:jc w:val="center"/>
    </w:pPr>
  </w:p>
  <w:p w14:paraId="69471FD6" w14:textId="16D53993" w:rsidR="00DA6F13" w:rsidRDefault="00192612" w:rsidP="00192612">
    <w:pPr>
      <w:pStyle w:val="SETECFolio"/>
      <w:jc w:val="both"/>
    </w:pPr>
    <w:r>
      <w:rPr>
        <w:noProof/>
      </w:rPr>
      <w:drawing>
        <wp:anchor distT="0" distB="0" distL="114300" distR="114300" simplePos="0" relativeHeight="251722752" behindDoc="0" locked="0" layoutInCell="1" allowOverlap="1" wp14:anchorId="0D0E720E" wp14:editId="53E63452">
          <wp:simplePos x="0" y="0"/>
          <wp:positionH relativeFrom="column">
            <wp:posOffset>594360</wp:posOffset>
          </wp:positionH>
          <wp:positionV relativeFrom="paragraph">
            <wp:posOffset>10795</wp:posOffset>
          </wp:positionV>
          <wp:extent cx="1029600" cy="334800"/>
          <wp:effectExtent l="0" t="0" r="0" b="8255"/>
          <wp:wrapSquare wrapText="bothSides"/>
          <wp:docPr id="731029387" name="Image 1" descr="Artelia | Centre de ressources du Génie écolog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telia | Centre de ressources du Génie écologiqu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29600" cy="334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9D4B20" w14:textId="45851BF2" w:rsidR="00DA6F13" w:rsidRDefault="00DA6F13" w:rsidP="00CA7AEE">
    <w:pPr>
      <w:pStyle w:val="SETECFolio"/>
      <w:ind w:left="3600" w:right="0"/>
    </w:pPr>
    <w:r>
      <w:rPr>
        <w:noProof/>
      </w:rPr>
      <w:drawing>
        <wp:anchor distT="0" distB="0" distL="114300" distR="114300" simplePos="0" relativeHeight="251681792" behindDoc="0" locked="0" layoutInCell="1" allowOverlap="1" wp14:anchorId="1EAA5975" wp14:editId="0836A6A3">
          <wp:simplePos x="0" y="0"/>
          <wp:positionH relativeFrom="column">
            <wp:posOffset>6970319</wp:posOffset>
          </wp:positionH>
          <wp:positionV relativeFrom="paragraph">
            <wp:posOffset>1089000</wp:posOffset>
          </wp:positionV>
          <wp:extent cx="799560" cy="858599"/>
          <wp:effectExtent l="0" t="0" r="540" b="0"/>
          <wp:wrapSquare wrapText="bothSides"/>
          <wp:docPr id="758793110" name="Image1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lum/>
                    <a:alphaModFix/>
                  </a:blip>
                  <a:srcRect/>
                  <a:stretch>
                    <a:fillRect/>
                  </a:stretch>
                </pic:blipFill>
                <pic:spPr>
                  <a:xfrm>
                    <a:off x="0" y="0"/>
                    <a:ext cx="799560" cy="858599"/>
                  </a:xfrm>
                  <a:prstGeom prst="rect">
                    <a:avLst/>
                  </a:prstGeom>
                  <a:noFill/>
                  <a:ln>
                    <a:noFill/>
                    <a:prstDash/>
                  </a:ln>
                </pic:spPr>
              </pic:pic>
            </a:graphicData>
          </a:graphic>
        </wp:anchor>
      </w:drawing>
    </w:r>
    <w:r>
      <w:rPr>
        <w:noProof/>
      </w:rPr>
      <w:drawing>
        <wp:anchor distT="0" distB="0" distL="114300" distR="114300" simplePos="0" relativeHeight="251682816" behindDoc="0" locked="0" layoutInCell="1" allowOverlap="1" wp14:anchorId="33A3797B" wp14:editId="21783B5A">
          <wp:simplePos x="0" y="0"/>
          <wp:positionH relativeFrom="column">
            <wp:posOffset>1739880</wp:posOffset>
          </wp:positionH>
          <wp:positionV relativeFrom="paragraph">
            <wp:posOffset>1161360</wp:posOffset>
          </wp:positionV>
          <wp:extent cx="918719" cy="1167840"/>
          <wp:effectExtent l="0" t="0" r="0" b="0"/>
          <wp:wrapSquare wrapText="bothSides"/>
          <wp:docPr id="786542091" name="Image1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
                    <a:lum/>
                    <a:alphaModFix/>
                  </a:blip>
                  <a:srcRect/>
                  <a:stretch>
                    <a:fillRect/>
                  </a:stretch>
                </pic:blipFill>
                <pic:spPr>
                  <a:xfrm>
                    <a:off x="0" y="0"/>
                    <a:ext cx="918719" cy="1167840"/>
                  </a:xfrm>
                  <a:prstGeom prst="rect">
                    <a:avLst/>
                  </a:prstGeom>
                  <a:noFill/>
                  <a:ln>
                    <a:noFill/>
                    <a:prstDash/>
                  </a:ln>
                </pic:spPr>
              </pic:pic>
            </a:graphicData>
          </a:graphic>
        </wp:anchor>
      </w:drawing>
    </w:r>
    <w:r>
      <w:tab/>
      <w:t xml:space="preserve"> page </w:t>
    </w:r>
    <w:r>
      <w:fldChar w:fldCharType="begin"/>
    </w:r>
    <w:r>
      <w:instrText xml:space="preserve"> PAGE \* ARABIC </w:instrText>
    </w:r>
    <w:r>
      <w:fldChar w:fldCharType="separate"/>
    </w:r>
    <w:r>
      <w:t>12</w:t>
    </w:r>
    <w:r>
      <w:fldChar w:fldCharType="end"/>
    </w:r>
    <w:r>
      <w:t>/</w:t>
    </w:r>
    <w:r w:rsidR="002F021C">
      <w:fldChar w:fldCharType="begin"/>
    </w:r>
    <w:r w:rsidR="002F021C">
      <w:instrText xml:space="preserve"> NUMPAGES </w:instrText>
    </w:r>
    <w:r w:rsidR="002F021C">
      <w:fldChar w:fldCharType="separate"/>
    </w:r>
    <w:r>
      <w:t>15</w:t>
    </w:r>
    <w:r w:rsidR="002F021C">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EEFFCB" w14:textId="64A2EB2E" w:rsidR="00DA6F13" w:rsidRDefault="00CA7AEE">
    <w:pPr>
      <w:pStyle w:val="SETECFolio"/>
      <w:jc w:val="center"/>
    </w:pPr>
    <w:r>
      <w:rPr>
        <w:noProof/>
        <w:sz w:val="64"/>
        <w:lang w:eastAsia="fr-FR"/>
      </w:rPr>
      <w:drawing>
        <wp:anchor distT="0" distB="0" distL="114300" distR="114300" simplePos="0" relativeHeight="251704320" behindDoc="0" locked="0" layoutInCell="1" allowOverlap="1" wp14:anchorId="2BD4515A" wp14:editId="47C7FB9A">
          <wp:simplePos x="0" y="0"/>
          <wp:positionH relativeFrom="column">
            <wp:posOffset>-21590</wp:posOffset>
          </wp:positionH>
          <wp:positionV relativeFrom="paragraph">
            <wp:posOffset>117805</wp:posOffset>
          </wp:positionV>
          <wp:extent cx="1114425" cy="315303"/>
          <wp:effectExtent l="0" t="0" r="0" b="8890"/>
          <wp:wrapNone/>
          <wp:docPr id="931040890" name="Image 1624260210" descr="Une image contenant texte, Police, logo, Graphique&#10;&#10;Description générée automatiquement"/>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114425" cy="315303"/>
                  </a:xfrm>
                  <a:prstGeom prst="rect">
                    <a:avLst/>
                  </a:prstGeom>
                  <a:noFill/>
                  <a:ln>
                    <a:noFill/>
                    <a:prstDash/>
                  </a:ln>
                </pic:spPr>
              </pic:pic>
            </a:graphicData>
          </a:graphic>
        </wp:anchor>
      </w:drawing>
    </w:r>
    <w:r w:rsidR="002F021C">
      <w:fldChar w:fldCharType="begin"/>
    </w:r>
    <w:r w:rsidR="002F021C">
      <w:instrText xml:space="preserve"> DOCPROPERTY "+Sujet_Doc" </w:instrText>
    </w:r>
    <w:r w:rsidR="002F021C">
      <w:fldChar w:fldCharType="separate"/>
    </w:r>
    <w:r w:rsidR="00DA6F13">
      <w:t>SOGED</w:t>
    </w:r>
    <w:r w:rsidR="002F021C">
      <w:fldChar w:fldCharType="end"/>
    </w:r>
  </w:p>
  <w:p w14:paraId="37D7D8DA" w14:textId="7BF94C61" w:rsidR="00DA6F13" w:rsidRDefault="00192612">
    <w:pPr>
      <w:pStyle w:val="SETECFolio"/>
      <w:ind w:left="3600" w:right="0"/>
      <w:jc w:val="center"/>
    </w:pPr>
    <w:r>
      <w:rPr>
        <w:noProof/>
      </w:rPr>
      <w:drawing>
        <wp:anchor distT="0" distB="0" distL="114300" distR="114300" simplePos="0" relativeHeight="251724800" behindDoc="0" locked="0" layoutInCell="1" allowOverlap="1" wp14:anchorId="25F424B1" wp14:editId="0864987D">
          <wp:simplePos x="0" y="0"/>
          <wp:positionH relativeFrom="column">
            <wp:posOffset>1314450</wp:posOffset>
          </wp:positionH>
          <wp:positionV relativeFrom="paragraph">
            <wp:posOffset>17780</wp:posOffset>
          </wp:positionV>
          <wp:extent cx="1029600" cy="334800"/>
          <wp:effectExtent l="0" t="0" r="0" b="8255"/>
          <wp:wrapSquare wrapText="bothSides"/>
          <wp:docPr id="1879130621" name="Image 1" descr="Artelia | Centre de ressources du Génie écolog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telia | Centre de ressources du Génie écologiqu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29600" cy="334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A6F13">
      <w:rPr>
        <w:noProof/>
      </w:rPr>
      <w:drawing>
        <wp:anchor distT="0" distB="0" distL="114300" distR="114300" simplePos="0" relativeHeight="251688960" behindDoc="0" locked="0" layoutInCell="1" allowOverlap="1" wp14:anchorId="4A59BDC6" wp14:editId="378ECA72">
          <wp:simplePos x="0" y="0"/>
          <wp:positionH relativeFrom="column">
            <wp:posOffset>6970319</wp:posOffset>
          </wp:positionH>
          <wp:positionV relativeFrom="paragraph">
            <wp:posOffset>1089000</wp:posOffset>
          </wp:positionV>
          <wp:extent cx="799560" cy="858599"/>
          <wp:effectExtent l="0" t="0" r="540" b="0"/>
          <wp:wrapSquare wrapText="bothSides"/>
          <wp:docPr id="1142509041" name="Image1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lum/>
                    <a:alphaModFix/>
                  </a:blip>
                  <a:srcRect/>
                  <a:stretch>
                    <a:fillRect/>
                  </a:stretch>
                </pic:blipFill>
                <pic:spPr>
                  <a:xfrm>
                    <a:off x="0" y="0"/>
                    <a:ext cx="799560" cy="858599"/>
                  </a:xfrm>
                  <a:prstGeom prst="rect">
                    <a:avLst/>
                  </a:prstGeom>
                  <a:noFill/>
                  <a:ln>
                    <a:noFill/>
                    <a:prstDash/>
                  </a:ln>
                </pic:spPr>
              </pic:pic>
            </a:graphicData>
          </a:graphic>
        </wp:anchor>
      </w:drawing>
    </w:r>
    <w:r w:rsidR="00DA6F13">
      <w:tab/>
      <w:t xml:space="preserve"> page </w:t>
    </w:r>
    <w:r w:rsidR="00DA6F13">
      <w:fldChar w:fldCharType="begin"/>
    </w:r>
    <w:r w:rsidR="00DA6F13">
      <w:instrText xml:space="preserve"> PAGE \* ARABIC </w:instrText>
    </w:r>
    <w:r w:rsidR="00DA6F13">
      <w:fldChar w:fldCharType="separate"/>
    </w:r>
    <w:r w:rsidR="00DA6F13">
      <w:t>13</w:t>
    </w:r>
    <w:r w:rsidR="00DA6F13">
      <w:fldChar w:fldCharType="end"/>
    </w:r>
    <w:r w:rsidR="00DA6F13">
      <w:t>/</w:t>
    </w:r>
    <w:r w:rsidR="002F021C">
      <w:fldChar w:fldCharType="begin"/>
    </w:r>
    <w:r w:rsidR="002F021C">
      <w:instrText xml:space="preserve"> NUMPAGES </w:instrText>
    </w:r>
    <w:r w:rsidR="002F021C">
      <w:fldChar w:fldCharType="separate"/>
    </w:r>
    <w:r w:rsidR="00DA6F13">
      <w:t>15</w:t>
    </w:r>
    <w:r w:rsidR="002F021C">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174EA8" w14:textId="77777777" w:rsidR="00DA6F13" w:rsidRDefault="00DA6F13">
    <w:pPr>
      <w:pStyle w:val="SETECFolio"/>
    </w:pPr>
  </w:p>
  <w:p w14:paraId="5431893A" w14:textId="74B78682" w:rsidR="00DA6F13" w:rsidRDefault="00DA6F13">
    <w:pPr>
      <w:pStyle w:val="SETECFolio"/>
    </w:pPr>
  </w:p>
  <w:p w14:paraId="0B6A5C33" w14:textId="3FB01414" w:rsidR="00DA6F13" w:rsidRDefault="00192612">
    <w:pPr>
      <w:pStyle w:val="SETECFolio"/>
      <w:jc w:val="center"/>
    </w:pPr>
    <w:r>
      <w:rPr>
        <w:noProof/>
        <w:sz w:val="64"/>
        <w:lang w:eastAsia="fr-FR"/>
      </w:rPr>
      <w:drawing>
        <wp:anchor distT="0" distB="0" distL="114300" distR="114300" simplePos="0" relativeHeight="251707392" behindDoc="0" locked="0" layoutInCell="1" allowOverlap="1" wp14:anchorId="0459C609" wp14:editId="514F62BF">
          <wp:simplePos x="0" y="0"/>
          <wp:positionH relativeFrom="column">
            <wp:posOffset>-746760</wp:posOffset>
          </wp:positionH>
          <wp:positionV relativeFrom="paragraph">
            <wp:posOffset>181305</wp:posOffset>
          </wp:positionV>
          <wp:extent cx="1114425" cy="314960"/>
          <wp:effectExtent l="0" t="0" r="9525" b="8890"/>
          <wp:wrapNone/>
          <wp:docPr id="1010803776" name="Image 1624260210" descr="Une image contenant texte, Police, logo, Graphique&#10;&#10;Description générée automatiquement"/>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114425" cy="314960"/>
                  </a:xfrm>
                  <a:prstGeom prst="rect">
                    <a:avLst/>
                  </a:prstGeom>
                  <a:noFill/>
                  <a:ln>
                    <a:noFill/>
                    <a:prstDash/>
                  </a:ln>
                </pic:spPr>
              </pic:pic>
            </a:graphicData>
          </a:graphic>
        </wp:anchor>
      </w:drawing>
    </w:r>
    <w:r>
      <w:t>SOGED</w:t>
    </w:r>
  </w:p>
  <w:p w14:paraId="0A5FDA1C" w14:textId="7981C2A0" w:rsidR="00DA6F13" w:rsidRDefault="00DA6F13">
    <w:pPr>
      <w:pStyle w:val="SETECFolio"/>
      <w:jc w:val="center"/>
    </w:pPr>
  </w:p>
  <w:p w14:paraId="1A3F25E3" w14:textId="23D7B477" w:rsidR="00DA6F13" w:rsidRDefault="00192612">
    <w:pPr>
      <w:pStyle w:val="SETECFolio"/>
      <w:jc w:val="center"/>
    </w:pPr>
    <w:r>
      <w:rPr>
        <w:noProof/>
      </w:rPr>
      <w:drawing>
        <wp:anchor distT="0" distB="0" distL="114300" distR="114300" simplePos="0" relativeHeight="251726848" behindDoc="0" locked="0" layoutInCell="1" allowOverlap="1" wp14:anchorId="7ED4DEFA" wp14:editId="08863D21">
          <wp:simplePos x="0" y="0"/>
          <wp:positionH relativeFrom="column">
            <wp:posOffset>594360</wp:posOffset>
          </wp:positionH>
          <wp:positionV relativeFrom="paragraph">
            <wp:posOffset>10795</wp:posOffset>
          </wp:positionV>
          <wp:extent cx="1029600" cy="334800"/>
          <wp:effectExtent l="0" t="0" r="0" b="8255"/>
          <wp:wrapSquare wrapText="bothSides"/>
          <wp:docPr id="266811323" name="Image 1" descr="Artelia | Centre de ressources du Génie écolog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telia | Centre de ressources du Génie écologiqu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29600" cy="334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39D3469" w14:textId="34385535" w:rsidR="00DA6F13" w:rsidRDefault="00DA6F13" w:rsidP="00CA7AEE">
    <w:pPr>
      <w:pStyle w:val="SETECFolio"/>
      <w:ind w:left="3600" w:right="0"/>
    </w:pPr>
    <w:r>
      <w:rPr>
        <w:noProof/>
      </w:rPr>
      <w:drawing>
        <wp:anchor distT="0" distB="0" distL="114300" distR="114300" simplePos="0" relativeHeight="251696128" behindDoc="0" locked="0" layoutInCell="1" allowOverlap="1" wp14:anchorId="19675AC7" wp14:editId="2D1237EC">
          <wp:simplePos x="0" y="0"/>
          <wp:positionH relativeFrom="column">
            <wp:posOffset>6970319</wp:posOffset>
          </wp:positionH>
          <wp:positionV relativeFrom="paragraph">
            <wp:posOffset>1089000</wp:posOffset>
          </wp:positionV>
          <wp:extent cx="799560" cy="858599"/>
          <wp:effectExtent l="0" t="0" r="540" b="0"/>
          <wp:wrapSquare wrapText="bothSides"/>
          <wp:docPr id="976306863" name="Image2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lum/>
                    <a:alphaModFix/>
                  </a:blip>
                  <a:srcRect/>
                  <a:stretch>
                    <a:fillRect/>
                  </a:stretch>
                </pic:blipFill>
                <pic:spPr>
                  <a:xfrm>
                    <a:off x="0" y="0"/>
                    <a:ext cx="799560" cy="858599"/>
                  </a:xfrm>
                  <a:prstGeom prst="rect">
                    <a:avLst/>
                  </a:prstGeom>
                  <a:noFill/>
                  <a:ln>
                    <a:noFill/>
                    <a:prstDash/>
                  </a:ln>
                </pic:spPr>
              </pic:pic>
            </a:graphicData>
          </a:graphic>
        </wp:anchor>
      </w:drawing>
    </w:r>
    <w:r>
      <w:rPr>
        <w:noProof/>
      </w:rPr>
      <w:drawing>
        <wp:anchor distT="0" distB="0" distL="114300" distR="114300" simplePos="0" relativeHeight="251697152" behindDoc="0" locked="0" layoutInCell="1" allowOverlap="1" wp14:anchorId="2EF811FB" wp14:editId="7DD69B54">
          <wp:simplePos x="0" y="0"/>
          <wp:positionH relativeFrom="column">
            <wp:posOffset>1739880</wp:posOffset>
          </wp:positionH>
          <wp:positionV relativeFrom="paragraph">
            <wp:posOffset>1161360</wp:posOffset>
          </wp:positionV>
          <wp:extent cx="918719" cy="1167840"/>
          <wp:effectExtent l="0" t="0" r="0" b="0"/>
          <wp:wrapSquare wrapText="bothSides"/>
          <wp:docPr id="921662224" name="Image2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
                    <a:lum/>
                    <a:alphaModFix/>
                  </a:blip>
                  <a:srcRect/>
                  <a:stretch>
                    <a:fillRect/>
                  </a:stretch>
                </pic:blipFill>
                <pic:spPr>
                  <a:xfrm>
                    <a:off x="0" y="0"/>
                    <a:ext cx="918719" cy="1167840"/>
                  </a:xfrm>
                  <a:prstGeom prst="rect">
                    <a:avLst/>
                  </a:prstGeom>
                  <a:noFill/>
                  <a:ln>
                    <a:noFill/>
                    <a:prstDash/>
                  </a:ln>
                </pic:spPr>
              </pic:pic>
            </a:graphicData>
          </a:graphic>
        </wp:anchor>
      </w:drawing>
    </w:r>
    <w:r>
      <w:tab/>
      <w:t xml:space="preserve"> page </w:t>
    </w:r>
    <w:r>
      <w:fldChar w:fldCharType="begin"/>
    </w:r>
    <w:r>
      <w:instrText xml:space="preserve"> PAGE \* ARABIC </w:instrText>
    </w:r>
    <w:r>
      <w:fldChar w:fldCharType="separate"/>
    </w:r>
    <w:r>
      <w:t>15</w:t>
    </w:r>
    <w:r>
      <w:fldChar w:fldCharType="end"/>
    </w:r>
    <w:r>
      <w:t>/</w:t>
    </w:r>
    <w:r w:rsidR="002F021C">
      <w:fldChar w:fldCharType="begin"/>
    </w:r>
    <w:r w:rsidR="002F021C">
      <w:instrText xml:space="preserve"> NUMPAGES </w:instrText>
    </w:r>
    <w:r w:rsidR="002F021C">
      <w:fldChar w:fldCharType="separate"/>
    </w:r>
    <w:r>
      <w:t>15</w:t>
    </w:r>
    <w:r w:rsidR="002F021C">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33257D" w14:textId="77777777" w:rsidR="005748E8" w:rsidRDefault="005748E8">
      <w:pPr>
        <w:spacing w:after="0"/>
      </w:pPr>
      <w:r>
        <w:rPr>
          <w:color w:val="000000"/>
        </w:rPr>
        <w:separator/>
      </w:r>
    </w:p>
  </w:footnote>
  <w:footnote w:type="continuationSeparator" w:id="0">
    <w:p w14:paraId="6E06F858" w14:textId="77777777" w:rsidR="005748E8" w:rsidRDefault="005748E8">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D275A2" w14:textId="544DE0D0" w:rsidR="00DA6F13" w:rsidRDefault="00FE6D30" w:rsidP="002F021C">
    <w:pPr>
      <w:pStyle w:val="Default"/>
    </w:pPr>
    <w:r>
      <w:rPr>
        <w:rFonts w:ascii="Marianne" w:hAnsi="Marianne"/>
        <w:sz w:val="20"/>
        <w:szCs w:val="20"/>
      </w:rPr>
      <w:t>SOGED</w:t>
    </w:r>
    <w:r w:rsidRPr="00786873">
      <w:rPr>
        <w:rFonts w:ascii="Marianne" w:hAnsi="Marianne"/>
        <w:sz w:val="20"/>
        <w:szCs w:val="20"/>
      </w:rPr>
      <w:t xml:space="preserve"> – </w:t>
    </w:r>
    <w:r w:rsidR="002F021C" w:rsidRPr="00786873">
      <w:rPr>
        <w:rFonts w:ascii="Marianne" w:hAnsi="Marianne"/>
        <w:color w:val="auto"/>
        <w:sz w:val="20"/>
        <w:szCs w:val="20"/>
      </w:rPr>
      <w:t>Autoroute A</w:t>
    </w:r>
    <w:r w:rsidR="002F021C">
      <w:rPr>
        <w:rFonts w:ascii="Marianne" w:hAnsi="Marianne"/>
        <w:color w:val="auto"/>
        <w:sz w:val="20"/>
        <w:szCs w:val="20"/>
      </w:rPr>
      <w:t>13</w:t>
    </w:r>
    <w:r w:rsidR="002F021C" w:rsidRPr="00786873">
      <w:rPr>
        <w:rFonts w:ascii="Marianne" w:hAnsi="Marianne"/>
        <w:color w:val="auto"/>
        <w:sz w:val="20"/>
        <w:szCs w:val="20"/>
      </w:rPr>
      <w:t xml:space="preserve"> – </w:t>
    </w:r>
    <w:r w:rsidR="002F021C" w:rsidRPr="00271644">
      <w:rPr>
        <w:rFonts w:ascii="Marianne" w:hAnsi="Marianne"/>
        <w:color w:val="auto"/>
        <w:sz w:val="20"/>
        <w:szCs w:val="20"/>
      </w:rPr>
      <w:t>Travaux d’amélioration de la pression du réseau incendie du tunnel de Saint-Cloud (A13) par l’installation de deux surpresseurs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39DDCC" w14:textId="77777777" w:rsidR="00FE6D30" w:rsidRDefault="00FE6D30" w:rsidP="00FE6D30">
    <w:pPr>
      <w:pStyle w:val="ServiceInfoHeader"/>
      <w:tabs>
        <w:tab w:val="left" w:pos="6125"/>
      </w:tabs>
      <w:jc w:val="left"/>
    </w:pPr>
    <w:r>
      <w:rPr>
        <w:noProof/>
      </w:rPr>
      <w:drawing>
        <wp:anchor distT="0" distB="0" distL="114300" distR="114300" simplePos="0" relativeHeight="251728896" behindDoc="0" locked="0" layoutInCell="1" allowOverlap="1" wp14:anchorId="3032335A" wp14:editId="10E8E27C">
          <wp:simplePos x="0" y="0"/>
          <wp:positionH relativeFrom="column">
            <wp:posOffset>-419100</wp:posOffset>
          </wp:positionH>
          <wp:positionV relativeFrom="paragraph">
            <wp:posOffset>0</wp:posOffset>
          </wp:positionV>
          <wp:extent cx="1757045" cy="1397000"/>
          <wp:effectExtent l="0" t="0" r="0" b="0"/>
          <wp:wrapTopAndBottom/>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7045" cy="1397000"/>
                  </a:xfrm>
                  <a:prstGeom prst="rect">
                    <a:avLst/>
                  </a:prstGeom>
                  <a:noFill/>
                </pic:spPr>
              </pic:pic>
            </a:graphicData>
          </a:graphic>
          <wp14:sizeRelH relativeFrom="page">
            <wp14:pctWidth>0</wp14:pctWidth>
          </wp14:sizeRelH>
          <wp14:sizeRelV relativeFrom="page">
            <wp14:pctHeight>0</wp14:pctHeight>
          </wp14:sizeRelV>
        </wp:anchor>
      </w:drawing>
    </w:r>
    <w:r>
      <w:tab/>
    </w:r>
  </w:p>
  <w:p w14:paraId="44FEA058" w14:textId="77777777" w:rsidR="00FE6D30" w:rsidRDefault="00FE6D30" w:rsidP="00FE6D30">
    <w:pPr>
      <w:pStyle w:val="ServiceInfoHeader"/>
    </w:pPr>
    <w:r>
      <w:t>Direction régionale et interdépartementale de l’environnement, de l’aménagement et des transports d’Île-de-France</w:t>
    </w:r>
  </w:p>
  <w:p w14:paraId="775A2383" w14:textId="77777777" w:rsidR="00FE6D30" w:rsidRDefault="00FE6D30" w:rsidP="00FE6D30">
    <w:pPr>
      <w:pStyle w:val="ServiceInfoHeader"/>
      <w:tabs>
        <w:tab w:val="right" w:pos="9076"/>
      </w:tabs>
      <w:spacing w:before="113"/>
      <w:ind w:left="50"/>
    </w:pPr>
    <w:r>
      <w:tab/>
    </w:r>
  </w:p>
  <w:p w14:paraId="03BC9023" w14:textId="77777777" w:rsidR="002F021C" w:rsidRDefault="002F021C" w:rsidP="002F021C">
    <w:pPr>
      <w:pStyle w:val="En-tte"/>
    </w:pPr>
    <w:r w:rsidRPr="00271644">
      <w:rPr>
        <w:rFonts w:ascii="Marianne" w:eastAsia="Lucida Sans Unicode" w:hAnsi="Marianne" w:cs="Arial"/>
        <w:b/>
        <w:bCs/>
        <w:kern w:val="3"/>
        <w:sz w:val="24"/>
        <w:szCs w:val="24"/>
        <w:lang w:eastAsia="fr-FR"/>
      </w:rPr>
      <w:t>Marché public de travaux passé au terme d’une procédure adaptée définie aux articles L.2123-1 et R.2123-1 à R.2123-7 du Code de la commande publique</w:t>
    </w:r>
  </w:p>
  <w:p w14:paraId="65F7BF59" w14:textId="77777777" w:rsidR="00FE6D30" w:rsidRDefault="00FE6D30">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A76077" w14:textId="77777777" w:rsidR="00DA6F13" w:rsidRDefault="00DA6F13">
    <w:pPr>
      <w:pStyle w:val="SETECEn-tte"/>
    </w:pPr>
    <w:r>
      <w:rPr>
        <w:noProof/>
      </w:rPr>
      <mc:AlternateContent>
        <mc:Choice Requires="wps">
          <w:drawing>
            <wp:anchor distT="0" distB="0" distL="114300" distR="114300" simplePos="0" relativeHeight="251672576" behindDoc="0" locked="0" layoutInCell="1" allowOverlap="1" wp14:anchorId="53C39C57" wp14:editId="12519405">
              <wp:simplePos x="0" y="0"/>
              <wp:positionH relativeFrom="column">
                <wp:posOffset>2793240</wp:posOffset>
              </wp:positionH>
              <wp:positionV relativeFrom="paragraph">
                <wp:posOffset>24120</wp:posOffset>
              </wp:positionV>
              <wp:extent cx="0" cy="226080"/>
              <wp:effectExtent l="0" t="0" r="38100" b="21570"/>
              <wp:wrapNone/>
              <wp:docPr id="206226447" name="Connecteur droit 68"/>
              <wp:cNvGraphicFramePr/>
              <a:graphic xmlns:a="http://schemas.openxmlformats.org/drawingml/2006/main">
                <a:graphicData uri="http://schemas.microsoft.com/office/word/2010/wordprocessingShape">
                  <wps:wsp>
                    <wps:cNvCnPr/>
                    <wps:spPr>
                      <a:xfrm>
                        <a:off x="0" y="0"/>
                        <a:ext cx="0" cy="226080"/>
                      </a:xfrm>
                      <a:prstGeom prst="straightConnector1">
                        <a:avLst/>
                      </a:prstGeom>
                      <a:noFill/>
                      <a:ln w="6480" cap="flat">
                        <a:solidFill>
                          <a:srgbClr val="000000"/>
                        </a:solidFill>
                        <a:prstDash val="solid"/>
                        <a:miter/>
                      </a:ln>
                    </wps:spPr>
                    <wps:bodyPr/>
                  </wps:wsp>
                </a:graphicData>
              </a:graphic>
            </wp:anchor>
          </w:drawing>
        </mc:Choice>
        <mc:Fallback xmlns:oel="http://schemas.microsoft.com/office/2019/extlst" xmlns:w16du="http://schemas.microsoft.com/office/word/2023/wordml/word16du" xmlns:w16sdtfl="http://schemas.microsoft.com/office/word/2024/wordml/sdtformatlock">
          <w:pict>
            <v:shapetype w14:anchorId="3B7774A3" id="_x0000_t32" coordsize="21600,21600" o:spt="32" o:oned="t" path="m,l21600,21600e" filled="f">
              <v:path arrowok="t" fillok="f" o:connecttype="none"/>
              <o:lock v:ext="edit" shapetype="t"/>
            </v:shapetype>
            <v:shape id="Connecteur droit 68" o:spid="_x0000_s1026" type="#_x0000_t32" style="position:absolute;margin-left:219.95pt;margin-top:1.9pt;width:0;height:17.8pt;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" strokeweight=".18mm">
              <v:stroke joinstyle="miter"/>
            </v:shape>
          </w:pict>
        </mc:Fallback>
      </mc:AlternateContent>
    </w:r>
  </w:p>
  <w:p w14:paraId="2F2C60EA" w14:textId="2A797DF9" w:rsidR="00DA6F13" w:rsidRDefault="00DA6F13" w:rsidP="00CA7AEE">
    <w:pPr>
      <w:pStyle w:val="SETECEn-tte"/>
      <w:ind w:left="4253" w:right="964"/>
      <w:rPr>
        <w:b/>
        <w:bCs/>
      </w:rPr>
    </w:pPr>
    <w:r>
      <w:rPr>
        <w:b/>
        <w:bCs/>
      </w:rPr>
      <w:tab/>
      <w:t xml:space="preserve">            TRAVAUX DE MODERNISATION DU TUNNEL DE </w:t>
    </w:r>
    <w:r w:rsidR="00192612">
      <w:rPr>
        <w:b/>
        <w:bCs/>
      </w:rPr>
      <w:t>LA COURNEUVE</w:t>
    </w:r>
  </w:p>
  <w:p w14:paraId="548EC6E0" w14:textId="77777777" w:rsidR="00DA6F13" w:rsidRDefault="00DA6F13">
    <w:pPr>
      <w:pStyle w:val="SETECEn-tte"/>
      <w:ind w:left="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D741DB" w14:textId="77777777" w:rsidR="00DA6F13" w:rsidRDefault="00DA6F13">
    <w:pPr>
      <w:pStyle w:val="SETECEn-tte"/>
    </w:pPr>
    <w:r>
      <w:rPr>
        <w:noProof/>
      </w:rPr>
      <w:drawing>
        <wp:anchor distT="0" distB="0" distL="114300" distR="114300" simplePos="0" relativeHeight="251679744" behindDoc="0" locked="0" layoutInCell="1" allowOverlap="1" wp14:anchorId="66EDA444" wp14:editId="45C3C428">
          <wp:simplePos x="0" y="0"/>
          <wp:positionH relativeFrom="column">
            <wp:posOffset>5199840</wp:posOffset>
          </wp:positionH>
          <wp:positionV relativeFrom="paragraph">
            <wp:posOffset>-172800</wp:posOffset>
          </wp:positionV>
          <wp:extent cx="918719" cy="1167840"/>
          <wp:effectExtent l="0" t="0" r="0" b="0"/>
          <wp:wrapSquare wrapText="bothSides"/>
          <wp:docPr id="541338987" name="Image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lum/>
                    <a:alphaModFix/>
                  </a:blip>
                  <a:srcRect/>
                  <a:stretch>
                    <a:fillRect/>
                  </a:stretch>
                </pic:blipFill>
                <pic:spPr>
                  <a:xfrm>
                    <a:off x="0" y="0"/>
                    <a:ext cx="918719" cy="1167840"/>
                  </a:xfrm>
                  <a:prstGeom prst="rect">
                    <a:avLst/>
                  </a:prstGeom>
                  <a:noFill/>
                  <a:ln>
                    <a:noFill/>
                    <a:prstDash/>
                  </a:ln>
                </pic:spPr>
              </pic:pic>
            </a:graphicData>
          </a:graphic>
        </wp:anchor>
      </w:drawing>
    </w:r>
  </w:p>
  <w:p w14:paraId="46065F40" w14:textId="78EF67B1" w:rsidR="00DA6F13" w:rsidRDefault="00DA6F13" w:rsidP="00CA7AEE">
    <w:pPr>
      <w:pStyle w:val="SETECEn-tte"/>
      <w:ind w:left="4253" w:right="964"/>
    </w:pPr>
    <w:r>
      <w:rPr>
        <w:noProof/>
      </w:rPr>
      <mc:AlternateContent>
        <mc:Choice Requires="wps">
          <w:drawing>
            <wp:anchor distT="0" distB="0" distL="114300" distR="114300" simplePos="0" relativeHeight="251678720" behindDoc="0" locked="0" layoutInCell="1" allowOverlap="1" wp14:anchorId="02490B40" wp14:editId="47414C20">
              <wp:simplePos x="0" y="0"/>
              <wp:positionH relativeFrom="page">
                <wp:posOffset>3513600</wp:posOffset>
              </wp:positionH>
              <wp:positionV relativeFrom="paragraph">
                <wp:posOffset>-74880</wp:posOffset>
              </wp:positionV>
              <wp:extent cx="0" cy="417960"/>
              <wp:effectExtent l="0" t="0" r="38100" b="20190"/>
              <wp:wrapNone/>
              <wp:docPr id="701758206" name="Connecteur droit 68"/>
              <wp:cNvGraphicFramePr/>
              <a:graphic xmlns:a="http://schemas.openxmlformats.org/drawingml/2006/main">
                <a:graphicData uri="http://schemas.microsoft.com/office/word/2010/wordprocessingShape">
                  <wps:wsp>
                    <wps:cNvCnPr/>
                    <wps:spPr>
                      <a:xfrm>
                        <a:off x="0" y="0"/>
                        <a:ext cx="0" cy="417960"/>
                      </a:xfrm>
                      <a:prstGeom prst="straightConnector1">
                        <a:avLst/>
                      </a:prstGeom>
                      <a:noFill/>
                      <a:ln w="6480" cap="flat">
                        <a:solidFill>
                          <a:srgbClr val="000000"/>
                        </a:solidFill>
                        <a:prstDash val="solid"/>
                        <a:miter/>
                      </a:ln>
                    </wps:spPr>
                    <wps:bodyPr/>
                  </wps:wsp>
                </a:graphicData>
              </a:graphic>
            </wp:anchor>
          </w:drawing>
        </mc:Choice>
        <mc:Fallback xmlns:oel="http://schemas.microsoft.com/office/2019/extlst" xmlns:w16du="http://schemas.microsoft.com/office/word/2023/wordml/word16du" xmlns:w16sdtfl="http://schemas.microsoft.com/office/word/2024/wordml/sdtformatlock">
          <w:pict>
            <v:shapetype w14:anchorId="43630066" id="_x0000_t32" coordsize="21600,21600" o:spt="32" o:oned="t" path="m,l21600,21600e" filled="f">
              <v:path arrowok="t" fillok="f" o:connecttype="none"/>
              <o:lock v:ext="edit" shapetype="t"/>
            </v:shapetype>
            <v:shape id="Connecteur droit 68" o:spid="_x0000_s1026" type="#_x0000_t32" style="position:absolute;margin-left:276.65pt;margin-top:-5.9pt;width:0;height:32.9pt;z-index:251678720;visibility:visible;mso-wrap-style:square;mso-wrap-distance-left:9pt;mso-wrap-distance-top:0;mso-wrap-distance-right:9pt;mso-wrap-distance-bottom:0;mso-position-horizontal:absolute;mso-position-horizontal-relative:page;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" strokeweight=".18mm">
              <v:stroke joinstyle="miter"/>
              <w10:wrap anchorx="page"/>
            </v:shape>
          </w:pict>
        </mc:Fallback>
      </mc:AlternateContent>
    </w:r>
    <w:r>
      <w:rPr>
        <w:b/>
        <w:bCs/>
      </w:rPr>
      <w:t xml:space="preserve">TRAVAUX DE MODERNISATION DU TUNNEL DE </w:t>
    </w:r>
    <w:r w:rsidR="00192612">
      <w:rPr>
        <w:b/>
        <w:bCs/>
      </w:rPr>
      <w:t>LA COURNEUVE</w:t>
    </w:r>
  </w:p>
  <w:p w14:paraId="7D80FB47" w14:textId="77777777" w:rsidR="00DA6F13" w:rsidRDefault="00DA6F13">
    <w:pPr>
      <w:pStyle w:val="SETECEn-tte"/>
      <w:ind w:left="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98B934" w14:textId="77777777" w:rsidR="00DA6F13" w:rsidRDefault="00DA6F13">
    <w:pPr>
      <w:pStyle w:val="SETECEn-tte"/>
    </w:pPr>
    <w:r>
      <w:rPr>
        <w:noProof/>
      </w:rPr>
      <mc:AlternateContent>
        <mc:Choice Requires="wps">
          <w:drawing>
            <wp:anchor distT="0" distB="0" distL="114300" distR="114300" simplePos="0" relativeHeight="251686912" behindDoc="0" locked="0" layoutInCell="1" allowOverlap="1" wp14:anchorId="1C89B31B" wp14:editId="69A8CA41">
              <wp:simplePos x="0" y="0"/>
              <wp:positionH relativeFrom="column">
                <wp:posOffset>2793240</wp:posOffset>
              </wp:positionH>
              <wp:positionV relativeFrom="paragraph">
                <wp:posOffset>24120</wp:posOffset>
              </wp:positionV>
              <wp:extent cx="0" cy="226080"/>
              <wp:effectExtent l="0" t="0" r="38100" b="21570"/>
              <wp:wrapNone/>
              <wp:docPr id="103906518" name="Connecteur droit 68"/>
              <wp:cNvGraphicFramePr/>
              <a:graphic xmlns:a="http://schemas.openxmlformats.org/drawingml/2006/main">
                <a:graphicData uri="http://schemas.microsoft.com/office/word/2010/wordprocessingShape">
                  <wps:wsp>
                    <wps:cNvCnPr/>
                    <wps:spPr>
                      <a:xfrm>
                        <a:off x="0" y="0"/>
                        <a:ext cx="0" cy="226080"/>
                      </a:xfrm>
                      <a:prstGeom prst="straightConnector1">
                        <a:avLst/>
                      </a:prstGeom>
                      <a:noFill/>
                      <a:ln w="6480" cap="flat">
                        <a:solidFill>
                          <a:srgbClr val="000000"/>
                        </a:solidFill>
                        <a:prstDash val="solid"/>
                        <a:miter/>
                      </a:ln>
                    </wps:spPr>
                    <wps:bodyPr/>
                  </wps:wsp>
                </a:graphicData>
              </a:graphic>
            </wp:anchor>
          </w:drawing>
        </mc:Choice>
        <mc:Fallback xmlns:oel="http://schemas.microsoft.com/office/2019/extlst" xmlns:w16du="http://schemas.microsoft.com/office/word/2023/wordml/word16du" xmlns:w16sdtfl="http://schemas.microsoft.com/office/word/2024/wordml/sdtformatlock">
          <w:pict>
            <v:shapetype w14:anchorId="10D91B4F" id="_x0000_t32" coordsize="21600,21600" o:spt="32" o:oned="t" path="m,l21600,21600e" filled="f">
              <v:path arrowok="t" fillok="f" o:connecttype="none"/>
              <o:lock v:ext="edit" shapetype="t"/>
            </v:shapetype>
            <v:shape id="Connecteur droit 68" o:spid="_x0000_s1026" type="#_x0000_t32" style="position:absolute;margin-left:219.95pt;margin-top:1.9pt;width:0;height:17.8pt;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" strokeweight=".18mm">
              <v:stroke joinstyle="miter"/>
            </v:shape>
          </w:pict>
        </mc:Fallback>
      </mc:AlternateContent>
    </w:r>
  </w:p>
  <w:p w14:paraId="7705E9E9" w14:textId="0E9AEC76" w:rsidR="00DA6F13" w:rsidRDefault="00DA6F13">
    <w:pPr>
      <w:pStyle w:val="SETECEn-tte"/>
      <w:ind w:left="0" w:right="964"/>
      <w:rPr>
        <w:b/>
        <w:bCs/>
      </w:rPr>
    </w:pPr>
    <w:r>
      <w:rPr>
        <w:b/>
        <w:bCs/>
      </w:rPr>
      <w:tab/>
      <w:t xml:space="preserve">            TRAVAUX DE MODERNISATION DU TUNNEL DE </w:t>
    </w:r>
    <w:r w:rsidR="00192612">
      <w:rPr>
        <w:b/>
        <w:bCs/>
      </w:rPr>
      <w:t>LA COURNEUVE</w:t>
    </w:r>
  </w:p>
  <w:p w14:paraId="38EB90AC" w14:textId="77777777" w:rsidR="00DA6F13" w:rsidRDefault="00DA6F13">
    <w:pPr>
      <w:pStyle w:val="SETECEn-tte"/>
      <w:ind w:left="0"/>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380B9C" w14:textId="77777777" w:rsidR="00DA6F13" w:rsidRDefault="00DA6F13">
    <w:pPr>
      <w:pStyle w:val="SETECEn-tte"/>
    </w:pPr>
    <w:r>
      <w:rPr>
        <w:noProof/>
      </w:rPr>
      <w:drawing>
        <wp:anchor distT="0" distB="0" distL="114300" distR="114300" simplePos="0" relativeHeight="251694080" behindDoc="0" locked="0" layoutInCell="1" allowOverlap="1" wp14:anchorId="79BAA543" wp14:editId="0862ED62">
          <wp:simplePos x="0" y="0"/>
          <wp:positionH relativeFrom="column">
            <wp:posOffset>5199840</wp:posOffset>
          </wp:positionH>
          <wp:positionV relativeFrom="paragraph">
            <wp:posOffset>-172800</wp:posOffset>
          </wp:positionV>
          <wp:extent cx="918719" cy="1167840"/>
          <wp:effectExtent l="0" t="0" r="0" b="0"/>
          <wp:wrapSquare wrapText="bothSides"/>
          <wp:docPr id="219265307" name="Image1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lum/>
                    <a:alphaModFix/>
                  </a:blip>
                  <a:srcRect/>
                  <a:stretch>
                    <a:fillRect/>
                  </a:stretch>
                </pic:blipFill>
                <pic:spPr>
                  <a:xfrm>
                    <a:off x="0" y="0"/>
                    <a:ext cx="918719" cy="1167840"/>
                  </a:xfrm>
                  <a:prstGeom prst="rect">
                    <a:avLst/>
                  </a:prstGeom>
                  <a:noFill/>
                  <a:ln>
                    <a:noFill/>
                    <a:prstDash/>
                  </a:ln>
                </pic:spPr>
              </pic:pic>
            </a:graphicData>
          </a:graphic>
        </wp:anchor>
      </w:drawing>
    </w:r>
  </w:p>
  <w:p w14:paraId="22222C07" w14:textId="16F365BE" w:rsidR="00DA6F13" w:rsidRDefault="00DA6F13" w:rsidP="00CA7AEE">
    <w:pPr>
      <w:pStyle w:val="SETECEn-tte"/>
      <w:ind w:left="4111" w:right="964"/>
    </w:pPr>
    <w:r>
      <w:rPr>
        <w:noProof/>
      </w:rPr>
      <mc:AlternateContent>
        <mc:Choice Requires="wps">
          <w:drawing>
            <wp:anchor distT="0" distB="0" distL="114300" distR="114300" simplePos="0" relativeHeight="251693056" behindDoc="0" locked="0" layoutInCell="1" allowOverlap="1" wp14:anchorId="56398DC2" wp14:editId="79003E6A">
              <wp:simplePos x="0" y="0"/>
              <wp:positionH relativeFrom="page">
                <wp:posOffset>3513600</wp:posOffset>
              </wp:positionH>
              <wp:positionV relativeFrom="paragraph">
                <wp:posOffset>-74880</wp:posOffset>
              </wp:positionV>
              <wp:extent cx="0" cy="417960"/>
              <wp:effectExtent l="0" t="0" r="38100" b="20190"/>
              <wp:wrapNone/>
              <wp:docPr id="181806197" name="Connecteur droit 68"/>
              <wp:cNvGraphicFramePr/>
              <a:graphic xmlns:a="http://schemas.openxmlformats.org/drawingml/2006/main">
                <a:graphicData uri="http://schemas.microsoft.com/office/word/2010/wordprocessingShape">
                  <wps:wsp>
                    <wps:cNvCnPr/>
                    <wps:spPr>
                      <a:xfrm>
                        <a:off x="0" y="0"/>
                        <a:ext cx="0" cy="417960"/>
                      </a:xfrm>
                      <a:prstGeom prst="straightConnector1">
                        <a:avLst/>
                      </a:prstGeom>
                      <a:noFill/>
                      <a:ln w="6480" cap="flat">
                        <a:solidFill>
                          <a:srgbClr val="000000"/>
                        </a:solidFill>
                        <a:prstDash val="solid"/>
                        <a:miter/>
                      </a:ln>
                    </wps:spPr>
                    <wps:bodyPr/>
                  </wps:wsp>
                </a:graphicData>
              </a:graphic>
            </wp:anchor>
          </w:drawing>
        </mc:Choice>
        <mc:Fallback xmlns:oel="http://schemas.microsoft.com/office/2019/extlst" xmlns:w16du="http://schemas.microsoft.com/office/word/2023/wordml/word16du" xmlns:w16sdtfl="http://schemas.microsoft.com/office/word/2024/wordml/sdtformatlock">
          <w:pict>
            <v:shapetype w14:anchorId="5416F7CD" id="_x0000_t32" coordsize="21600,21600" o:spt="32" o:oned="t" path="m,l21600,21600e" filled="f">
              <v:path arrowok="t" fillok="f" o:connecttype="none"/>
              <o:lock v:ext="edit" shapetype="t"/>
            </v:shapetype>
            <v:shape id="Connecteur droit 68" o:spid="_x0000_s1026" type="#_x0000_t32" style="position:absolute;margin-left:276.65pt;margin-top:-5.9pt;width:0;height:32.9pt;z-index:251693056;visibility:visible;mso-wrap-style:square;mso-wrap-distance-left:9pt;mso-wrap-distance-top:0;mso-wrap-distance-right:9pt;mso-wrap-distance-bottom:0;mso-position-horizontal:absolute;mso-position-horizontal-relative:page;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" strokeweight=".18mm">
              <v:stroke joinstyle="miter"/>
              <w10:wrap anchorx="page"/>
            </v:shape>
          </w:pict>
        </mc:Fallback>
      </mc:AlternateContent>
    </w:r>
    <w:r>
      <w:rPr>
        <w:b/>
        <w:bCs/>
      </w:rPr>
      <w:t xml:space="preserve">TRAVAUX DE MODERNISATION DU TUNNEL DE </w:t>
    </w:r>
    <w:r w:rsidR="00192612">
      <w:rPr>
        <w:b/>
        <w:bCs/>
      </w:rPr>
      <w:t>LA COURNEUVE</w:t>
    </w:r>
  </w:p>
  <w:p w14:paraId="13FFBF8B" w14:textId="77777777" w:rsidR="00DA6F13" w:rsidRDefault="00DA6F13">
    <w:pPr>
      <w:pStyle w:val="SETECEn-tte"/>
      <w:ind w:left="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96EDD"/>
    <w:multiLevelType w:val="multilevel"/>
    <w:tmpl w:val="CB980D4A"/>
    <w:styleLink w:val="WWNum2"/>
    <w:lvl w:ilvl="0">
      <w:start w:val="1"/>
      <w:numFmt w:val="none"/>
      <w:lvlText w:val="%1​"/>
      <w:lvlJc w:val="left"/>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 w15:restartNumberingAfterBreak="0">
    <w:nsid w:val="012801A5"/>
    <w:multiLevelType w:val="multilevel"/>
    <w:tmpl w:val="7970191C"/>
    <w:styleLink w:val="WWOutlineListStyle3"/>
    <w:lvl w:ilvl="0">
      <w:start w:val="1"/>
      <w:numFmt w:val="decimal"/>
      <w:lvlText w:val="%1 —"/>
      <w:lvlJc w:val="left"/>
      <w:pPr>
        <w:ind w:left="2468" w:hanging="624"/>
      </w:pPr>
    </w:lvl>
    <w:lvl w:ilvl="1">
      <w:start w:val="1"/>
      <w:numFmt w:val="decimal"/>
      <w:lvlText w:val="%1.%2"/>
      <w:lvlJc w:val="left"/>
      <w:pPr>
        <w:ind w:left="766" w:hanging="624"/>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lowerRoman"/>
      <w:lvlText w:val="%7)"/>
      <w:lvlJc w:val="right"/>
      <w:pPr>
        <w:ind w:left="1296" w:hanging="288"/>
      </w:pPr>
    </w:lvl>
    <w:lvl w:ilvl="7">
      <w:start w:val="1"/>
      <w:numFmt w:val="none"/>
      <w:lvlText w:val="%8"/>
      <w:lvlJc w:val="left"/>
    </w:lvl>
    <w:lvl w:ilvl="8">
      <w:start w:val="1"/>
      <w:numFmt w:val="none"/>
      <w:lvlText w:val="%9"/>
      <w:lvlJc w:val="left"/>
    </w:lvl>
  </w:abstractNum>
  <w:abstractNum w:abstractNumId="2" w15:restartNumberingAfterBreak="0">
    <w:nsid w:val="0D925F5F"/>
    <w:multiLevelType w:val="multilevel"/>
    <w:tmpl w:val="197E5794"/>
    <w:styleLink w:val="LFO8"/>
    <w:lvl w:ilvl="0">
      <w:start w:val="1"/>
      <w:numFmt w:val="decimal"/>
      <w:pStyle w:val="SETECNumerotation3"/>
      <w:lvlText w:val="%1."/>
      <w:lvlJc w:val="left"/>
      <w:pPr>
        <w:ind w:left="567" w:hanging="283"/>
      </w:pPr>
      <w:rPr>
        <w:rFonts w:ascii="Arial Gras" w:hAnsi="Arial Gras"/>
        <w:b/>
        <w:i w:val="0"/>
        <w:color w:val="7299CE"/>
        <w:sz w:val="20"/>
      </w:rPr>
    </w:lvl>
    <w:lvl w:ilvl="1">
      <w:start w:val="1"/>
      <w:numFmt w:val="lowerRoman"/>
      <w:lvlText w:val="%2)"/>
      <w:lvlJc w:val="left"/>
      <w:pPr>
        <w:ind w:left="851" w:hanging="284"/>
      </w:pPr>
      <w:rPr>
        <w:rFonts w:ascii="Arial Gras" w:hAnsi="Arial Gras"/>
        <w:b/>
        <w:i w:val="0"/>
        <w:color w:val="7299CE"/>
      </w:rPr>
    </w:lvl>
    <w:lvl w:ilvl="2">
      <w:start w:val="1"/>
      <w:numFmt w:val="lowerLetter"/>
      <w:lvlText w:val="%3)"/>
      <w:lvlJc w:val="left"/>
      <w:pPr>
        <w:ind w:left="1134" w:hanging="283"/>
      </w:pPr>
      <w:rPr>
        <w:color w:val="7299CE"/>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F2C3644"/>
    <w:multiLevelType w:val="multilevel"/>
    <w:tmpl w:val="1B70FC84"/>
    <w:styleLink w:val="WWOutlineListStyle"/>
    <w:lvl w:ilvl="0">
      <w:start w:val="1"/>
      <w:numFmt w:val="upperRoman"/>
      <w:lvlText w:val="Article %1."/>
      <w:lvlJc w:val="left"/>
    </w:lvl>
    <w:lvl w:ilvl="1">
      <w:start w:val="1"/>
      <w:numFmt w:val="decimal"/>
      <w:lvlText w:val="Section %1.%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lowerRoman"/>
      <w:lvlText w:val="%7)"/>
      <w:lvlJc w:val="right"/>
      <w:pPr>
        <w:ind w:left="1296" w:hanging="288"/>
      </w:pPr>
    </w:lvl>
    <w:lvl w:ilvl="7">
      <w:start w:val="1"/>
      <w:numFmt w:val="none"/>
      <w:lvlText w:val="%8"/>
      <w:lvlJc w:val="left"/>
    </w:lvl>
    <w:lvl w:ilvl="8">
      <w:start w:val="1"/>
      <w:numFmt w:val="none"/>
      <w:lvlText w:val="%9"/>
      <w:lvlJc w:val="left"/>
    </w:lvl>
  </w:abstractNum>
  <w:abstractNum w:abstractNumId="4" w15:restartNumberingAfterBreak="0">
    <w:nsid w:val="0FE27CF7"/>
    <w:multiLevelType w:val="multilevel"/>
    <w:tmpl w:val="EA520E7A"/>
    <w:styleLink w:val="WWOutlineListStyle14"/>
    <w:lvl w:ilvl="0">
      <w:start w:val="1"/>
      <w:numFmt w:val="decimal"/>
      <w:pStyle w:val="STitre3"/>
      <w:lvlText w:val="%1 —"/>
      <w:lvlJc w:val="left"/>
      <w:pPr>
        <w:ind w:left="624" w:hanging="624"/>
      </w:pPr>
    </w:lvl>
    <w:lvl w:ilvl="1">
      <w:start w:val="1"/>
      <w:numFmt w:val="decimal"/>
      <w:lvlText w:val="%1.%2"/>
      <w:lvlJc w:val="left"/>
      <w:pPr>
        <w:ind w:left="766" w:hanging="624"/>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lowerRoman"/>
      <w:lvlText w:val="%7)"/>
      <w:lvlJc w:val="right"/>
      <w:pPr>
        <w:ind w:left="1296" w:hanging="288"/>
      </w:pPr>
    </w:lvl>
    <w:lvl w:ilvl="7">
      <w:start w:val="1"/>
      <w:numFmt w:val="none"/>
      <w:lvlText w:val="%8"/>
      <w:lvlJc w:val="left"/>
    </w:lvl>
    <w:lvl w:ilvl="8">
      <w:start w:val="1"/>
      <w:numFmt w:val="none"/>
      <w:lvlText w:val="%9"/>
      <w:lvlJc w:val="left"/>
    </w:lvl>
  </w:abstractNum>
  <w:abstractNum w:abstractNumId="5" w15:restartNumberingAfterBreak="0">
    <w:nsid w:val="185A637F"/>
    <w:multiLevelType w:val="multilevel"/>
    <w:tmpl w:val="040C0025"/>
    <w:styleLink w:val="Outline"/>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6" w15:restartNumberingAfterBreak="0">
    <w:nsid w:val="18D2628B"/>
    <w:multiLevelType w:val="multilevel"/>
    <w:tmpl w:val="83746C76"/>
    <w:styleLink w:val="WWOutlineListStyle4"/>
    <w:lvl w:ilvl="0">
      <w:start w:val="1"/>
      <w:numFmt w:val="decimal"/>
      <w:lvlText w:val="%1 —"/>
      <w:lvlJc w:val="left"/>
      <w:pPr>
        <w:ind w:left="2468" w:hanging="624"/>
      </w:pPr>
    </w:lvl>
    <w:lvl w:ilvl="1">
      <w:start w:val="1"/>
      <w:numFmt w:val="decimal"/>
      <w:lvlText w:val="%1.%2"/>
      <w:lvlJc w:val="left"/>
      <w:pPr>
        <w:ind w:left="766" w:hanging="624"/>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lowerRoman"/>
      <w:lvlText w:val="%7)"/>
      <w:lvlJc w:val="right"/>
      <w:pPr>
        <w:ind w:left="1296" w:hanging="288"/>
      </w:pPr>
    </w:lvl>
    <w:lvl w:ilvl="7">
      <w:start w:val="1"/>
      <w:numFmt w:val="none"/>
      <w:lvlText w:val="%8"/>
      <w:lvlJc w:val="left"/>
    </w:lvl>
    <w:lvl w:ilvl="8">
      <w:start w:val="1"/>
      <w:numFmt w:val="none"/>
      <w:lvlText w:val="%9"/>
      <w:lvlJc w:val="left"/>
    </w:lvl>
  </w:abstractNum>
  <w:abstractNum w:abstractNumId="7" w15:restartNumberingAfterBreak="0">
    <w:nsid w:val="18EB34F3"/>
    <w:multiLevelType w:val="multilevel"/>
    <w:tmpl w:val="3BA20610"/>
    <w:styleLink w:val="LFO16"/>
    <w:lvl w:ilvl="0">
      <w:numFmt w:val="bullet"/>
      <w:lvlText w:val="•"/>
      <w:lvlJc w:val="left"/>
      <w:pPr>
        <w:ind w:left="283" w:hanging="283"/>
      </w:pPr>
      <w:rPr>
        <w:rFonts w:ascii="Arial" w:hAnsi="Arial"/>
      </w:rPr>
    </w:lvl>
    <w:lvl w:ilvl="1">
      <w:numFmt w:val="bullet"/>
      <w:lvlText w:val="▪"/>
      <w:lvlJc w:val="left"/>
      <w:pPr>
        <w:ind w:left="567" w:hanging="283"/>
      </w:pPr>
      <w:rPr>
        <w:rFonts w:ascii="Arial" w:hAnsi="Arial"/>
      </w:rPr>
    </w:lvl>
    <w:lvl w:ilvl="2">
      <w:numFmt w:val="bullet"/>
      <w:lvlText w:val=""/>
      <w:lvlJc w:val="left"/>
      <w:pPr>
        <w:ind w:left="851" w:hanging="284"/>
      </w:pPr>
      <w:rPr>
        <w:rFonts w:ascii="Wingdings" w:hAnsi="Wingdings"/>
      </w:rPr>
    </w:lvl>
    <w:lvl w:ilvl="3">
      <w:numFmt w:val="bullet"/>
      <w:lvlText w:val="−"/>
      <w:lvlJc w:val="left"/>
      <w:pPr>
        <w:ind w:left="1134" w:hanging="283"/>
      </w:pPr>
      <w:rPr>
        <w:rFonts w:ascii="Arial" w:hAnsi="Arial"/>
      </w:rPr>
    </w:lvl>
    <w:lvl w:ilvl="4">
      <w:numFmt w:val="bullet"/>
      <w:lvlText w:val="o"/>
      <w:lvlJc w:val="left"/>
      <w:pPr>
        <w:ind w:left="3316" w:hanging="360"/>
      </w:pPr>
      <w:rPr>
        <w:rFonts w:ascii="Courier New" w:hAnsi="Courier New"/>
      </w:rPr>
    </w:lvl>
    <w:lvl w:ilvl="5">
      <w:numFmt w:val="bullet"/>
      <w:lvlText w:val=""/>
      <w:lvlJc w:val="left"/>
      <w:pPr>
        <w:ind w:left="4036" w:hanging="360"/>
      </w:pPr>
      <w:rPr>
        <w:rFonts w:ascii="Wingdings" w:hAnsi="Wingdings"/>
      </w:rPr>
    </w:lvl>
    <w:lvl w:ilvl="6">
      <w:numFmt w:val="bullet"/>
      <w:lvlText w:val=""/>
      <w:lvlJc w:val="left"/>
      <w:pPr>
        <w:ind w:left="4756" w:hanging="360"/>
      </w:pPr>
      <w:rPr>
        <w:rFonts w:ascii="Symbol" w:hAnsi="Symbol"/>
      </w:rPr>
    </w:lvl>
    <w:lvl w:ilvl="7">
      <w:numFmt w:val="bullet"/>
      <w:lvlText w:val="o"/>
      <w:lvlJc w:val="left"/>
      <w:pPr>
        <w:ind w:left="5476" w:hanging="360"/>
      </w:pPr>
      <w:rPr>
        <w:rFonts w:ascii="Courier New" w:hAnsi="Courier New"/>
      </w:rPr>
    </w:lvl>
    <w:lvl w:ilvl="8">
      <w:numFmt w:val="bullet"/>
      <w:lvlText w:val=""/>
      <w:lvlJc w:val="left"/>
      <w:pPr>
        <w:ind w:left="6196" w:hanging="360"/>
      </w:pPr>
      <w:rPr>
        <w:rFonts w:ascii="Wingdings" w:hAnsi="Wingdings"/>
      </w:rPr>
    </w:lvl>
  </w:abstractNum>
  <w:abstractNum w:abstractNumId="8" w15:restartNumberingAfterBreak="0">
    <w:nsid w:val="23AE70BE"/>
    <w:multiLevelType w:val="multilevel"/>
    <w:tmpl w:val="EE3622F8"/>
    <w:styleLink w:val="LFO9"/>
    <w:lvl w:ilvl="0">
      <w:start w:val="1"/>
      <w:numFmt w:val="decimal"/>
      <w:pStyle w:val="SETECPieddepage"/>
      <w:lvlText w:val="%1 —"/>
      <w:lvlJc w:val="left"/>
      <w:pPr>
        <w:ind w:left="624" w:hanging="624"/>
      </w:pPr>
    </w:lvl>
    <w:lvl w:ilvl="1">
      <w:start w:val="1"/>
      <w:numFmt w:val="decimal"/>
      <w:lvlText w:val="%1.%2"/>
      <w:lvlJc w:val="left"/>
      <w:pPr>
        <w:ind w:left="766" w:hanging="624"/>
      </w:pPr>
    </w:lvl>
    <w:lvl w:ilvl="2">
      <w:start w:val="1"/>
      <w:numFmt w:val="decimal"/>
      <w:suff w:val="space"/>
      <w:lvlText w:val="%1.%2.%3"/>
      <w:lvlJc w:val="left"/>
    </w:lvl>
    <w:lvl w:ilvl="3">
      <w:start w:val="1"/>
      <w:numFmt w:val="decimal"/>
      <w:suff w:val="space"/>
      <w:lvlText w:val="%1.%2.%3.%4"/>
      <w:lvlJc w:val="left"/>
    </w:lvl>
    <w:lvl w:ilvl="4">
      <w:start w:val="1"/>
      <w:numFmt w:val="decimal"/>
      <w:suff w:val="space"/>
      <w:lvlText w:val="%1.%2.%3.%4.%5"/>
      <w:lvlJc w:val="left"/>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B146850"/>
    <w:multiLevelType w:val="multilevel"/>
    <w:tmpl w:val="11240DA4"/>
    <w:styleLink w:val="SETECStyleliste"/>
    <w:lvl w:ilvl="0">
      <w:numFmt w:val="bullet"/>
      <w:lvlText w:val="•"/>
      <w:lvlJc w:val="left"/>
      <w:pPr>
        <w:ind w:left="283" w:hanging="283"/>
      </w:pPr>
      <w:rPr>
        <w:rFonts w:ascii="Arial" w:hAnsi="Arial"/>
        <w:b/>
        <w:i w:val="0"/>
        <w:color w:val="FF622E"/>
        <w:sz w:val="20"/>
      </w:rPr>
    </w:lvl>
    <w:lvl w:ilvl="1">
      <w:numFmt w:val="bullet"/>
      <w:lvlText w:val="▪"/>
      <w:lvlJc w:val="left"/>
      <w:pPr>
        <w:ind w:left="567" w:hanging="283"/>
      </w:pPr>
      <w:rPr>
        <w:rFonts w:ascii="Arial" w:hAnsi="Arial"/>
        <w:b/>
        <w:i w:val="0"/>
        <w:color w:val="FF622E"/>
        <w:sz w:val="20"/>
      </w:rPr>
    </w:lvl>
    <w:lvl w:ilvl="2">
      <w:numFmt w:val="bullet"/>
      <w:lvlText w:val=""/>
      <w:lvlJc w:val="left"/>
      <w:pPr>
        <w:ind w:left="851" w:hanging="284"/>
      </w:pPr>
      <w:rPr>
        <w:rFonts w:ascii="Wingdings" w:hAnsi="Wingdings"/>
        <w:b/>
        <w:i w:val="0"/>
        <w:color w:val="FF622E"/>
        <w:sz w:val="20"/>
      </w:rPr>
    </w:lvl>
    <w:lvl w:ilvl="3">
      <w:numFmt w:val="bullet"/>
      <w:lvlText w:val="−"/>
      <w:lvlJc w:val="left"/>
      <w:pPr>
        <w:ind w:left="1134" w:hanging="283"/>
      </w:pPr>
      <w:rPr>
        <w:rFonts w:ascii="Arial" w:hAnsi="Arial"/>
        <w:b/>
        <w:i w:val="0"/>
        <w:color w:val="FF622E"/>
        <w:sz w:val="20"/>
      </w:rPr>
    </w:lvl>
    <w:lvl w:ilvl="4">
      <w:numFmt w:val="bullet"/>
      <w:lvlText w:val="o"/>
      <w:lvlJc w:val="left"/>
      <w:pPr>
        <w:ind w:left="3316" w:hanging="360"/>
      </w:pPr>
      <w:rPr>
        <w:rFonts w:ascii="Courier New" w:hAnsi="Courier New" w:cs="Courier New"/>
      </w:rPr>
    </w:lvl>
    <w:lvl w:ilvl="5">
      <w:numFmt w:val="bullet"/>
      <w:lvlText w:val=""/>
      <w:lvlJc w:val="left"/>
      <w:pPr>
        <w:ind w:left="4036" w:hanging="360"/>
      </w:pPr>
      <w:rPr>
        <w:rFonts w:ascii="Wingdings" w:hAnsi="Wingdings"/>
      </w:rPr>
    </w:lvl>
    <w:lvl w:ilvl="6">
      <w:numFmt w:val="bullet"/>
      <w:lvlText w:val=""/>
      <w:lvlJc w:val="left"/>
      <w:pPr>
        <w:ind w:left="4756" w:hanging="360"/>
      </w:pPr>
      <w:rPr>
        <w:rFonts w:ascii="Symbol" w:hAnsi="Symbol"/>
      </w:rPr>
    </w:lvl>
    <w:lvl w:ilvl="7">
      <w:numFmt w:val="bullet"/>
      <w:lvlText w:val="o"/>
      <w:lvlJc w:val="left"/>
      <w:pPr>
        <w:ind w:left="5476" w:hanging="360"/>
      </w:pPr>
      <w:rPr>
        <w:rFonts w:ascii="Courier New" w:hAnsi="Courier New" w:cs="Courier New"/>
      </w:rPr>
    </w:lvl>
    <w:lvl w:ilvl="8">
      <w:numFmt w:val="bullet"/>
      <w:lvlText w:val=""/>
      <w:lvlJc w:val="left"/>
      <w:pPr>
        <w:ind w:left="6196" w:hanging="360"/>
      </w:pPr>
      <w:rPr>
        <w:rFonts w:ascii="Wingdings" w:hAnsi="Wingdings"/>
      </w:rPr>
    </w:lvl>
  </w:abstractNum>
  <w:abstractNum w:abstractNumId="10" w15:restartNumberingAfterBreak="0">
    <w:nsid w:val="2D62452F"/>
    <w:multiLevelType w:val="multilevel"/>
    <w:tmpl w:val="CCBE4B1C"/>
    <w:styleLink w:val="LFO2"/>
    <w:lvl w:ilvl="0">
      <w:start w:val="1"/>
      <w:numFmt w:val="decimal"/>
      <w:pStyle w:val="Style3"/>
      <w:lvlText w:val="%1 —"/>
      <w:lvlJc w:val="left"/>
      <w:pPr>
        <w:ind w:left="2468" w:hanging="624"/>
      </w:pPr>
    </w:lvl>
    <w:lvl w:ilvl="1">
      <w:start w:val="1"/>
      <w:numFmt w:val="decimal"/>
      <w:lvlText w:val="%1.%2"/>
      <w:lvlJc w:val="left"/>
      <w:pPr>
        <w:ind w:left="624" w:hanging="624"/>
      </w:pPr>
    </w:lvl>
    <w:lvl w:ilvl="2">
      <w:start w:val="1"/>
      <w:numFmt w:val="decimal"/>
      <w:suff w:val="space"/>
      <w:lvlText w:val="%1.%2.%3"/>
      <w:lvlJc w:val="left"/>
    </w:lvl>
    <w:lvl w:ilvl="3">
      <w:start w:val="1"/>
      <w:numFmt w:val="decimal"/>
      <w:suff w:val="space"/>
      <w:lvlText w:val="%1.%2.%3.%4"/>
      <w:lvlJc w:val="left"/>
    </w:lvl>
    <w:lvl w:ilvl="4">
      <w:start w:val="1"/>
      <w:numFmt w:val="decimal"/>
      <w:suff w:val="space"/>
      <w:lvlText w:val="%1.%2.%3.%4.%5"/>
      <w:lvlJc w:val="left"/>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51652F2"/>
    <w:multiLevelType w:val="multilevel"/>
    <w:tmpl w:val="96E8F18E"/>
    <w:styleLink w:val="LFO39"/>
    <w:lvl w:ilvl="0">
      <w:start w:val="1"/>
      <w:numFmt w:val="decimal"/>
      <w:lvlText w:val="%1 —"/>
      <w:lvlJc w:val="left"/>
      <w:pPr>
        <w:ind w:left="2468" w:hanging="624"/>
      </w:pPr>
    </w:lvl>
    <w:lvl w:ilvl="1">
      <w:start w:val="1"/>
      <w:numFmt w:val="decimal"/>
      <w:lvlText w:val="%1.%2"/>
      <w:lvlJc w:val="left"/>
      <w:pPr>
        <w:ind w:left="624" w:hanging="624"/>
      </w:pPr>
    </w:lvl>
    <w:lvl w:ilvl="2">
      <w:start w:val="1"/>
      <w:numFmt w:val="decimal"/>
      <w:suff w:val="space"/>
      <w:lvlText w:val="%1.%2.%3"/>
      <w:lvlJc w:val="left"/>
    </w:lvl>
    <w:lvl w:ilvl="3">
      <w:start w:val="1"/>
      <w:numFmt w:val="decimal"/>
      <w:suff w:val="space"/>
      <w:lvlText w:val="%1.%2.%3.%4"/>
      <w:lvlJc w:val="left"/>
    </w:lvl>
    <w:lvl w:ilvl="4">
      <w:start w:val="1"/>
      <w:numFmt w:val="decimal"/>
      <w:suff w:val="space"/>
      <w:lvlText w:val="%1.%2.%3.%4.%5"/>
      <w:lvlJc w:val="left"/>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3CEB4319"/>
    <w:multiLevelType w:val="multilevel"/>
    <w:tmpl w:val="920099C6"/>
    <w:styleLink w:val="WWOutlineListStyle2"/>
    <w:lvl w:ilvl="0">
      <w:start w:val="1"/>
      <w:numFmt w:val="decimal"/>
      <w:lvlText w:val="%1 —"/>
      <w:lvlJc w:val="left"/>
      <w:pPr>
        <w:ind w:left="2468" w:hanging="624"/>
      </w:pPr>
    </w:lvl>
    <w:lvl w:ilvl="1">
      <w:start w:val="1"/>
      <w:numFmt w:val="decimal"/>
      <w:lvlText w:val="%1.%2"/>
      <w:lvlJc w:val="left"/>
      <w:pPr>
        <w:ind w:left="766" w:hanging="624"/>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lowerRoman"/>
      <w:lvlText w:val="%7)"/>
      <w:lvlJc w:val="right"/>
      <w:pPr>
        <w:ind w:left="1296" w:hanging="288"/>
      </w:pPr>
    </w:lvl>
    <w:lvl w:ilvl="7">
      <w:start w:val="1"/>
      <w:numFmt w:val="none"/>
      <w:lvlText w:val="%8"/>
      <w:lvlJc w:val="left"/>
    </w:lvl>
    <w:lvl w:ilvl="8">
      <w:start w:val="1"/>
      <w:numFmt w:val="none"/>
      <w:lvlText w:val="%9"/>
      <w:lvlJc w:val="left"/>
    </w:lvl>
  </w:abstractNum>
  <w:abstractNum w:abstractNumId="13" w15:restartNumberingAfterBreak="0">
    <w:nsid w:val="3D9C4D1E"/>
    <w:multiLevelType w:val="multilevel"/>
    <w:tmpl w:val="6A048654"/>
    <w:styleLink w:val="LFO7"/>
    <w:lvl w:ilvl="0">
      <w:numFmt w:val="bullet"/>
      <w:pStyle w:val="Puceniveau3"/>
      <w:lvlText w:val="•"/>
      <w:lvlJc w:val="left"/>
      <w:pPr>
        <w:ind w:left="283" w:hanging="283"/>
      </w:pPr>
      <w:rPr>
        <w:rFonts w:ascii="Arial" w:hAnsi="Arial"/>
        <w:b/>
        <w:i w:val="0"/>
        <w:color w:val="FF622E"/>
        <w:sz w:val="20"/>
      </w:rPr>
    </w:lvl>
    <w:lvl w:ilvl="1">
      <w:numFmt w:val="bullet"/>
      <w:lvlText w:val="▪"/>
      <w:lvlJc w:val="left"/>
      <w:pPr>
        <w:ind w:left="567" w:hanging="283"/>
      </w:pPr>
      <w:rPr>
        <w:rFonts w:ascii="Arial" w:hAnsi="Arial"/>
        <w:b/>
        <w:i w:val="0"/>
        <w:color w:val="FF622E"/>
        <w:sz w:val="20"/>
      </w:rPr>
    </w:lvl>
    <w:lvl w:ilvl="2">
      <w:numFmt w:val="bullet"/>
      <w:lvlText w:val=""/>
      <w:lvlJc w:val="left"/>
      <w:pPr>
        <w:ind w:left="851" w:hanging="284"/>
      </w:pPr>
      <w:rPr>
        <w:rFonts w:ascii="Wingdings" w:hAnsi="Wingdings"/>
        <w:b/>
        <w:i w:val="0"/>
        <w:color w:val="FF622E"/>
        <w:sz w:val="20"/>
      </w:rPr>
    </w:lvl>
    <w:lvl w:ilvl="3">
      <w:numFmt w:val="bullet"/>
      <w:lvlText w:val="−"/>
      <w:lvlJc w:val="left"/>
      <w:pPr>
        <w:ind w:left="1134" w:hanging="283"/>
      </w:pPr>
      <w:rPr>
        <w:rFonts w:ascii="Arial" w:hAnsi="Arial"/>
        <w:b/>
        <w:i w:val="0"/>
        <w:color w:val="FF622E"/>
        <w:sz w:val="20"/>
      </w:rPr>
    </w:lvl>
    <w:lvl w:ilvl="4">
      <w:numFmt w:val="bullet"/>
      <w:lvlText w:val="o"/>
      <w:lvlJc w:val="left"/>
      <w:pPr>
        <w:ind w:left="3316" w:hanging="360"/>
      </w:pPr>
      <w:rPr>
        <w:rFonts w:ascii="Courier New" w:hAnsi="Courier New" w:cs="Courier New"/>
      </w:rPr>
    </w:lvl>
    <w:lvl w:ilvl="5">
      <w:numFmt w:val="bullet"/>
      <w:lvlText w:val=""/>
      <w:lvlJc w:val="left"/>
      <w:pPr>
        <w:ind w:left="4036" w:hanging="360"/>
      </w:pPr>
      <w:rPr>
        <w:rFonts w:ascii="Wingdings" w:hAnsi="Wingdings"/>
      </w:rPr>
    </w:lvl>
    <w:lvl w:ilvl="6">
      <w:numFmt w:val="bullet"/>
      <w:lvlText w:val=""/>
      <w:lvlJc w:val="left"/>
      <w:pPr>
        <w:ind w:left="4756" w:hanging="360"/>
      </w:pPr>
      <w:rPr>
        <w:rFonts w:ascii="Symbol" w:hAnsi="Symbol"/>
      </w:rPr>
    </w:lvl>
    <w:lvl w:ilvl="7">
      <w:numFmt w:val="bullet"/>
      <w:lvlText w:val="o"/>
      <w:lvlJc w:val="left"/>
      <w:pPr>
        <w:ind w:left="5476" w:hanging="360"/>
      </w:pPr>
      <w:rPr>
        <w:rFonts w:ascii="Courier New" w:hAnsi="Courier New" w:cs="Courier New"/>
      </w:rPr>
    </w:lvl>
    <w:lvl w:ilvl="8">
      <w:numFmt w:val="bullet"/>
      <w:lvlText w:val=""/>
      <w:lvlJc w:val="left"/>
      <w:pPr>
        <w:ind w:left="6196" w:hanging="360"/>
      </w:pPr>
      <w:rPr>
        <w:rFonts w:ascii="Wingdings" w:hAnsi="Wingdings"/>
      </w:rPr>
    </w:lvl>
  </w:abstractNum>
  <w:abstractNum w:abstractNumId="14" w15:restartNumberingAfterBreak="0">
    <w:nsid w:val="411C0D18"/>
    <w:multiLevelType w:val="multilevel"/>
    <w:tmpl w:val="F97241C4"/>
    <w:styleLink w:val="WWNum66"/>
    <w:lvl w:ilvl="0">
      <w:numFmt w:val="bullet"/>
      <w:lvlText w:val=""/>
      <w:lvlJc w:val="left"/>
      <w:pPr>
        <w:ind w:left="907" w:hanging="34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5" w15:restartNumberingAfterBreak="0">
    <w:nsid w:val="42F86665"/>
    <w:multiLevelType w:val="multilevel"/>
    <w:tmpl w:val="00A87BC2"/>
    <w:styleLink w:val="SETECStylenumrotation"/>
    <w:lvl w:ilvl="0">
      <w:start w:val="1"/>
      <w:numFmt w:val="decimal"/>
      <w:lvlText w:val="%1."/>
      <w:lvlJc w:val="left"/>
      <w:pPr>
        <w:ind w:left="567" w:hanging="283"/>
      </w:pPr>
      <w:rPr>
        <w:rFonts w:ascii="Arial Gras" w:hAnsi="Arial Gras"/>
        <w:b/>
        <w:i w:val="0"/>
        <w:color w:val="7299CE"/>
        <w:sz w:val="20"/>
      </w:rPr>
    </w:lvl>
    <w:lvl w:ilvl="1">
      <w:start w:val="1"/>
      <w:numFmt w:val="lowerRoman"/>
      <w:lvlText w:val="%2)"/>
      <w:lvlJc w:val="left"/>
      <w:pPr>
        <w:ind w:left="851" w:hanging="284"/>
      </w:pPr>
      <w:rPr>
        <w:rFonts w:ascii="Arial Gras" w:hAnsi="Arial Gras"/>
        <w:b/>
        <w:i w:val="0"/>
        <w:color w:val="7299CE"/>
      </w:rPr>
    </w:lvl>
    <w:lvl w:ilvl="2">
      <w:start w:val="1"/>
      <w:numFmt w:val="lowerLetter"/>
      <w:lvlText w:val="%3)"/>
      <w:lvlJc w:val="left"/>
      <w:pPr>
        <w:ind w:left="1134" w:hanging="283"/>
      </w:pPr>
      <w:rPr>
        <w:color w:val="7299CE"/>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45324645"/>
    <w:multiLevelType w:val="multilevel"/>
    <w:tmpl w:val="1DE655EA"/>
    <w:styleLink w:val="WWOutlineListStyle10"/>
    <w:lvl w:ilvl="0">
      <w:start w:val="1"/>
      <w:numFmt w:val="decimal"/>
      <w:lvlText w:val="%1 —"/>
      <w:lvlJc w:val="left"/>
      <w:pPr>
        <w:ind w:left="624" w:hanging="624"/>
      </w:pPr>
    </w:lvl>
    <w:lvl w:ilvl="1">
      <w:start w:val="1"/>
      <w:numFmt w:val="decimal"/>
      <w:lvlText w:val="%1.%2"/>
      <w:lvlJc w:val="left"/>
      <w:pPr>
        <w:ind w:left="766" w:hanging="624"/>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lowerRoman"/>
      <w:lvlText w:val="%7)"/>
      <w:lvlJc w:val="right"/>
      <w:pPr>
        <w:ind w:left="1296" w:hanging="288"/>
      </w:pPr>
    </w:lvl>
    <w:lvl w:ilvl="7">
      <w:start w:val="1"/>
      <w:numFmt w:val="none"/>
      <w:lvlText w:val="%8"/>
      <w:lvlJc w:val="left"/>
    </w:lvl>
    <w:lvl w:ilvl="8">
      <w:start w:val="1"/>
      <w:numFmt w:val="none"/>
      <w:lvlText w:val="%9"/>
      <w:lvlJc w:val="left"/>
    </w:lvl>
  </w:abstractNum>
  <w:abstractNum w:abstractNumId="17" w15:restartNumberingAfterBreak="0">
    <w:nsid w:val="4716690A"/>
    <w:multiLevelType w:val="multilevel"/>
    <w:tmpl w:val="C88899F2"/>
    <w:styleLink w:val="WWOutlineListStyle6"/>
    <w:lvl w:ilvl="0">
      <w:start w:val="1"/>
      <w:numFmt w:val="decimal"/>
      <w:lvlText w:val="%1 —"/>
      <w:lvlJc w:val="left"/>
      <w:pPr>
        <w:ind w:left="624" w:hanging="624"/>
      </w:pPr>
    </w:lvl>
    <w:lvl w:ilvl="1">
      <w:start w:val="1"/>
      <w:numFmt w:val="decimal"/>
      <w:lvlText w:val="%1.%2"/>
      <w:lvlJc w:val="left"/>
      <w:pPr>
        <w:ind w:left="766" w:hanging="624"/>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lowerRoman"/>
      <w:lvlText w:val="%7)"/>
      <w:lvlJc w:val="right"/>
      <w:pPr>
        <w:ind w:left="1296" w:hanging="288"/>
      </w:pPr>
    </w:lvl>
    <w:lvl w:ilvl="7">
      <w:start w:val="1"/>
      <w:numFmt w:val="none"/>
      <w:lvlText w:val="%8"/>
      <w:lvlJc w:val="left"/>
    </w:lvl>
    <w:lvl w:ilvl="8">
      <w:start w:val="1"/>
      <w:numFmt w:val="none"/>
      <w:lvlText w:val="%9"/>
      <w:lvlJc w:val="left"/>
    </w:lvl>
  </w:abstractNum>
  <w:abstractNum w:abstractNumId="18" w15:restartNumberingAfterBreak="0">
    <w:nsid w:val="4AEC0EF6"/>
    <w:multiLevelType w:val="multilevel"/>
    <w:tmpl w:val="2968C108"/>
    <w:styleLink w:val="LFO44"/>
    <w:lvl w:ilvl="0">
      <w:numFmt w:val="bullet"/>
      <w:pStyle w:val="SETECTextepuce1"/>
      <w:lvlText w:val="•"/>
      <w:lvlJc w:val="left"/>
      <w:pPr>
        <w:ind w:left="643" w:hanging="283"/>
      </w:pPr>
      <w:rPr>
        <w:rFonts w:ascii="Arial" w:hAnsi="Arial"/>
        <w:b/>
        <w:i w:val="0"/>
        <w:color w:val="C0504D"/>
        <w:sz w:val="20"/>
      </w:rPr>
    </w:lvl>
    <w:lvl w:ilvl="1">
      <w:numFmt w:val="bullet"/>
      <w:lvlText w:val="▪"/>
      <w:lvlJc w:val="left"/>
      <w:pPr>
        <w:ind w:left="927" w:hanging="283"/>
      </w:pPr>
      <w:rPr>
        <w:rFonts w:ascii="Arial" w:hAnsi="Arial"/>
        <w:b/>
        <w:i w:val="0"/>
        <w:color w:val="C0504D"/>
        <w:sz w:val="20"/>
      </w:rPr>
    </w:lvl>
    <w:lvl w:ilvl="2">
      <w:numFmt w:val="bullet"/>
      <w:lvlText w:val=""/>
      <w:lvlJc w:val="left"/>
      <w:pPr>
        <w:ind w:left="1211" w:hanging="284"/>
      </w:pPr>
      <w:rPr>
        <w:rFonts w:ascii="Wingdings" w:hAnsi="Wingdings"/>
        <w:b/>
        <w:i w:val="0"/>
        <w:color w:val="C0504D"/>
        <w:sz w:val="20"/>
      </w:rPr>
    </w:lvl>
    <w:lvl w:ilvl="3">
      <w:numFmt w:val="bullet"/>
      <w:lvlText w:val="−"/>
      <w:lvlJc w:val="left"/>
      <w:pPr>
        <w:ind w:left="1494" w:hanging="283"/>
      </w:pPr>
      <w:rPr>
        <w:rFonts w:ascii="Arial" w:hAnsi="Arial"/>
        <w:b/>
        <w:i w:val="0"/>
        <w:color w:val="C0504D"/>
        <w:sz w:val="20"/>
      </w:rPr>
    </w:lvl>
    <w:lvl w:ilvl="4">
      <w:numFmt w:val="bullet"/>
      <w:lvlText w:val="o"/>
      <w:lvlJc w:val="left"/>
      <w:pPr>
        <w:ind w:left="3676" w:hanging="360"/>
      </w:pPr>
      <w:rPr>
        <w:rFonts w:ascii="Courier New" w:hAnsi="Courier New" w:cs="Courier New"/>
      </w:rPr>
    </w:lvl>
    <w:lvl w:ilvl="5">
      <w:numFmt w:val="bullet"/>
      <w:lvlText w:val=""/>
      <w:lvlJc w:val="left"/>
      <w:pPr>
        <w:ind w:left="4396" w:hanging="360"/>
      </w:pPr>
      <w:rPr>
        <w:rFonts w:ascii="Wingdings" w:hAnsi="Wingdings"/>
      </w:rPr>
    </w:lvl>
    <w:lvl w:ilvl="6">
      <w:numFmt w:val="bullet"/>
      <w:lvlText w:val=""/>
      <w:lvlJc w:val="left"/>
      <w:pPr>
        <w:ind w:left="5116" w:hanging="360"/>
      </w:pPr>
      <w:rPr>
        <w:rFonts w:ascii="Symbol" w:hAnsi="Symbol"/>
      </w:rPr>
    </w:lvl>
    <w:lvl w:ilvl="7">
      <w:numFmt w:val="bullet"/>
      <w:lvlText w:val="o"/>
      <w:lvlJc w:val="left"/>
      <w:pPr>
        <w:ind w:left="5836" w:hanging="360"/>
      </w:pPr>
      <w:rPr>
        <w:rFonts w:ascii="Courier New" w:hAnsi="Courier New" w:cs="Courier New"/>
      </w:rPr>
    </w:lvl>
    <w:lvl w:ilvl="8">
      <w:numFmt w:val="bullet"/>
      <w:lvlText w:val=""/>
      <w:lvlJc w:val="left"/>
      <w:pPr>
        <w:ind w:left="6556" w:hanging="360"/>
      </w:pPr>
      <w:rPr>
        <w:rFonts w:ascii="Wingdings" w:hAnsi="Wingdings"/>
      </w:rPr>
    </w:lvl>
  </w:abstractNum>
  <w:abstractNum w:abstractNumId="19" w15:restartNumberingAfterBreak="0">
    <w:nsid w:val="57150A50"/>
    <w:multiLevelType w:val="multilevel"/>
    <w:tmpl w:val="C42EB624"/>
    <w:styleLink w:val="WWNum43"/>
    <w:lvl w:ilvl="0">
      <w:start w:val="1"/>
      <w:numFmt w:val="decimal"/>
      <w:lvlText w:val="%1 —"/>
      <w:lvlJc w:val="left"/>
      <w:pPr>
        <w:ind w:left="624" w:hanging="624"/>
      </w:pPr>
      <w:rPr>
        <w:rFonts w:cs="Times New Roman"/>
      </w:rPr>
    </w:lvl>
    <w:lvl w:ilvl="1">
      <w:start w:val="1"/>
      <w:numFmt w:val="decimal"/>
      <w:lvlText w:val="%1.%2"/>
      <w:lvlJc w:val="left"/>
      <w:pPr>
        <w:ind w:left="1050" w:hanging="624"/>
      </w:pPr>
      <w:rPr>
        <w:rFonts w:cs="Times New Roman"/>
      </w:rPr>
    </w:lvl>
    <w:lvl w:ilvl="2">
      <w:start w:val="1"/>
      <w:numFmt w:val="decimal"/>
      <w:suff w:val="space"/>
      <w:lvlText w:val="%1.%2.%3"/>
      <w:lvlJc w:val="left"/>
      <w:rPr>
        <w:rFonts w:cs="Times New Roman"/>
      </w:rPr>
    </w:lvl>
    <w:lvl w:ilvl="3">
      <w:start w:val="1"/>
      <w:numFmt w:val="decimal"/>
      <w:suff w:val="space"/>
      <w:lvlText w:val="%1.%2.%3.%4"/>
      <w:lvlJc w:val="left"/>
      <w:pPr>
        <w:ind w:left="142" w:firstLine="0"/>
      </w:pPr>
      <w:rPr>
        <w:rFonts w:cs="Times New Roman"/>
      </w:rPr>
    </w:lvl>
    <w:lvl w:ilvl="4">
      <w:start w:val="1"/>
      <w:numFmt w:val="decimal"/>
      <w:suff w:val="space"/>
      <w:lvlText w:val="%1.%2.%3.%4.%5"/>
      <w:lvlJc w:val="left"/>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0" w15:restartNumberingAfterBreak="0">
    <w:nsid w:val="609C7B44"/>
    <w:multiLevelType w:val="multilevel"/>
    <w:tmpl w:val="4D32D1F0"/>
    <w:styleLink w:val="WWOutlineListStyle7"/>
    <w:lvl w:ilvl="0">
      <w:start w:val="1"/>
      <w:numFmt w:val="decimal"/>
      <w:lvlText w:val="%1 —"/>
      <w:lvlJc w:val="left"/>
      <w:pPr>
        <w:ind w:left="624" w:hanging="624"/>
      </w:pPr>
    </w:lvl>
    <w:lvl w:ilvl="1">
      <w:start w:val="1"/>
      <w:numFmt w:val="decimal"/>
      <w:lvlText w:val="%1.%2"/>
      <w:lvlJc w:val="left"/>
      <w:pPr>
        <w:ind w:left="766" w:hanging="624"/>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lowerRoman"/>
      <w:lvlText w:val="%7)"/>
      <w:lvlJc w:val="right"/>
      <w:pPr>
        <w:ind w:left="1296" w:hanging="288"/>
      </w:pPr>
    </w:lvl>
    <w:lvl w:ilvl="7">
      <w:start w:val="1"/>
      <w:numFmt w:val="none"/>
      <w:lvlText w:val="%8"/>
      <w:lvlJc w:val="left"/>
    </w:lvl>
    <w:lvl w:ilvl="8">
      <w:start w:val="1"/>
      <w:numFmt w:val="none"/>
      <w:lvlText w:val="%9"/>
      <w:lvlJc w:val="left"/>
    </w:lvl>
  </w:abstractNum>
  <w:abstractNum w:abstractNumId="21" w15:restartNumberingAfterBreak="0">
    <w:nsid w:val="619B38AB"/>
    <w:multiLevelType w:val="multilevel"/>
    <w:tmpl w:val="5E1A69A0"/>
    <w:styleLink w:val="Numbering123"/>
    <w:lvl w:ilvl="0">
      <w:start w:val="1"/>
      <w:numFmt w:val="decimal"/>
      <w:lvlText w:val="%1."/>
      <w:lvlJc w:val="left"/>
      <w:pPr>
        <w:ind w:left="754" w:hanging="397"/>
      </w:pPr>
    </w:lvl>
    <w:lvl w:ilvl="1">
      <w:start w:val="1"/>
      <w:numFmt w:val="decimal"/>
      <w:lvlText w:val="%1.%2."/>
      <w:lvlJc w:val="left"/>
      <w:pPr>
        <w:ind w:left="1151" w:hanging="397"/>
      </w:pPr>
    </w:lvl>
    <w:lvl w:ilvl="2">
      <w:start w:val="1"/>
      <w:numFmt w:val="decimal"/>
      <w:lvlText w:val="%3."/>
      <w:lvlJc w:val="left"/>
      <w:pPr>
        <w:ind w:left="1548" w:hanging="397"/>
      </w:pPr>
    </w:lvl>
    <w:lvl w:ilvl="3">
      <w:start w:val="1"/>
      <w:numFmt w:val="decimal"/>
      <w:lvlText w:val="%4."/>
      <w:lvlJc w:val="left"/>
      <w:pPr>
        <w:ind w:left="1945" w:hanging="397"/>
      </w:pPr>
    </w:lvl>
    <w:lvl w:ilvl="4">
      <w:start w:val="1"/>
      <w:numFmt w:val="decimal"/>
      <w:lvlText w:val="%5."/>
      <w:lvlJc w:val="left"/>
      <w:pPr>
        <w:ind w:left="2342" w:hanging="397"/>
      </w:pPr>
    </w:lvl>
    <w:lvl w:ilvl="5">
      <w:start w:val="1"/>
      <w:numFmt w:val="decimal"/>
      <w:lvlText w:val="%6."/>
      <w:lvlJc w:val="left"/>
      <w:pPr>
        <w:ind w:left="2738" w:hanging="397"/>
      </w:pPr>
    </w:lvl>
    <w:lvl w:ilvl="6">
      <w:start w:val="1"/>
      <w:numFmt w:val="decimal"/>
      <w:lvlText w:val="%7."/>
      <w:lvlJc w:val="left"/>
      <w:pPr>
        <w:ind w:left="3135" w:hanging="397"/>
      </w:pPr>
    </w:lvl>
    <w:lvl w:ilvl="7">
      <w:start w:val="1"/>
      <w:numFmt w:val="decimal"/>
      <w:lvlText w:val="%8."/>
      <w:lvlJc w:val="left"/>
      <w:pPr>
        <w:ind w:left="3532" w:hanging="397"/>
      </w:pPr>
    </w:lvl>
    <w:lvl w:ilvl="8">
      <w:start w:val="1"/>
      <w:numFmt w:val="decimal"/>
      <w:lvlText w:val="%9."/>
      <w:lvlJc w:val="left"/>
      <w:pPr>
        <w:ind w:left="3929" w:hanging="397"/>
      </w:pPr>
    </w:lvl>
  </w:abstractNum>
  <w:abstractNum w:abstractNumId="22" w15:restartNumberingAfterBreak="0">
    <w:nsid w:val="63E51741"/>
    <w:multiLevelType w:val="multilevel"/>
    <w:tmpl w:val="E0D6F48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6C65358F"/>
    <w:multiLevelType w:val="multilevel"/>
    <w:tmpl w:val="C9F8B096"/>
    <w:styleLink w:val="WWOutlineListStyle5"/>
    <w:lvl w:ilvl="0">
      <w:start w:val="1"/>
      <w:numFmt w:val="decimal"/>
      <w:lvlText w:val="%1 —"/>
      <w:lvlJc w:val="left"/>
      <w:pPr>
        <w:ind w:left="2468" w:hanging="624"/>
      </w:pPr>
    </w:lvl>
    <w:lvl w:ilvl="1">
      <w:start w:val="1"/>
      <w:numFmt w:val="decimal"/>
      <w:lvlText w:val="%1.%2"/>
      <w:lvlJc w:val="left"/>
      <w:pPr>
        <w:ind w:left="766" w:hanging="624"/>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lowerRoman"/>
      <w:lvlText w:val="%7)"/>
      <w:lvlJc w:val="right"/>
      <w:pPr>
        <w:ind w:left="1296" w:hanging="288"/>
      </w:pPr>
    </w:lvl>
    <w:lvl w:ilvl="7">
      <w:start w:val="1"/>
      <w:numFmt w:val="none"/>
      <w:lvlText w:val="%8"/>
      <w:lvlJc w:val="left"/>
    </w:lvl>
    <w:lvl w:ilvl="8">
      <w:start w:val="1"/>
      <w:numFmt w:val="none"/>
      <w:lvlText w:val="%9"/>
      <w:lvlJc w:val="left"/>
    </w:lvl>
  </w:abstractNum>
  <w:abstractNum w:abstractNumId="24" w15:restartNumberingAfterBreak="0">
    <w:nsid w:val="6ECA1BEB"/>
    <w:multiLevelType w:val="multilevel"/>
    <w:tmpl w:val="7F10E58E"/>
    <w:styleLink w:val="WWOutlineListStyle9"/>
    <w:lvl w:ilvl="0">
      <w:start w:val="1"/>
      <w:numFmt w:val="decimal"/>
      <w:lvlText w:val="%1 —"/>
      <w:lvlJc w:val="left"/>
      <w:pPr>
        <w:ind w:left="624" w:hanging="624"/>
      </w:pPr>
    </w:lvl>
    <w:lvl w:ilvl="1">
      <w:start w:val="1"/>
      <w:numFmt w:val="decimal"/>
      <w:lvlText w:val="%1.%2"/>
      <w:lvlJc w:val="left"/>
      <w:pPr>
        <w:ind w:left="766" w:hanging="624"/>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lowerRoman"/>
      <w:lvlText w:val="%7)"/>
      <w:lvlJc w:val="right"/>
      <w:pPr>
        <w:ind w:left="1296" w:hanging="288"/>
      </w:pPr>
    </w:lvl>
    <w:lvl w:ilvl="7">
      <w:start w:val="1"/>
      <w:numFmt w:val="none"/>
      <w:lvlText w:val="%8"/>
      <w:lvlJc w:val="left"/>
    </w:lvl>
    <w:lvl w:ilvl="8">
      <w:start w:val="1"/>
      <w:numFmt w:val="none"/>
      <w:lvlText w:val="%9"/>
      <w:lvlJc w:val="left"/>
    </w:lvl>
  </w:abstractNum>
  <w:abstractNum w:abstractNumId="25" w15:restartNumberingAfterBreak="0">
    <w:nsid w:val="6EF0364E"/>
    <w:multiLevelType w:val="multilevel"/>
    <w:tmpl w:val="01544920"/>
    <w:styleLink w:val="WWOutlineListStyle11"/>
    <w:lvl w:ilvl="0">
      <w:start w:val="1"/>
      <w:numFmt w:val="decimal"/>
      <w:lvlText w:val="%1 —"/>
      <w:lvlJc w:val="left"/>
      <w:pPr>
        <w:ind w:left="624" w:hanging="624"/>
      </w:pPr>
    </w:lvl>
    <w:lvl w:ilvl="1">
      <w:start w:val="1"/>
      <w:numFmt w:val="decimal"/>
      <w:lvlText w:val="%1.%2"/>
      <w:lvlJc w:val="left"/>
      <w:pPr>
        <w:ind w:left="766" w:hanging="624"/>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lowerRoman"/>
      <w:lvlText w:val="%7)"/>
      <w:lvlJc w:val="right"/>
      <w:pPr>
        <w:ind w:left="1296" w:hanging="288"/>
      </w:pPr>
    </w:lvl>
    <w:lvl w:ilvl="7">
      <w:start w:val="1"/>
      <w:numFmt w:val="none"/>
      <w:lvlText w:val="%8"/>
      <w:lvlJc w:val="left"/>
    </w:lvl>
    <w:lvl w:ilvl="8">
      <w:start w:val="1"/>
      <w:numFmt w:val="none"/>
      <w:lvlText w:val="%9"/>
      <w:lvlJc w:val="left"/>
    </w:lvl>
  </w:abstractNum>
  <w:abstractNum w:abstractNumId="26" w15:restartNumberingAfterBreak="0">
    <w:nsid w:val="726C59F4"/>
    <w:multiLevelType w:val="multilevel"/>
    <w:tmpl w:val="6206D636"/>
    <w:styleLink w:val="WWOutlineListStyle8"/>
    <w:lvl w:ilvl="0">
      <w:start w:val="1"/>
      <w:numFmt w:val="decimal"/>
      <w:lvlText w:val="%1 —"/>
      <w:lvlJc w:val="left"/>
      <w:pPr>
        <w:ind w:left="624" w:hanging="624"/>
      </w:pPr>
    </w:lvl>
    <w:lvl w:ilvl="1">
      <w:start w:val="1"/>
      <w:numFmt w:val="decimal"/>
      <w:lvlText w:val="%1.%2"/>
      <w:lvlJc w:val="left"/>
      <w:pPr>
        <w:ind w:left="766" w:hanging="624"/>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lowerRoman"/>
      <w:lvlText w:val="%7)"/>
      <w:lvlJc w:val="right"/>
      <w:pPr>
        <w:ind w:left="1296" w:hanging="288"/>
      </w:pPr>
    </w:lvl>
    <w:lvl w:ilvl="7">
      <w:start w:val="1"/>
      <w:numFmt w:val="none"/>
      <w:lvlText w:val="%8"/>
      <w:lvlJc w:val="left"/>
    </w:lvl>
    <w:lvl w:ilvl="8">
      <w:start w:val="1"/>
      <w:numFmt w:val="none"/>
      <w:lvlText w:val="%9"/>
      <w:lvlJc w:val="left"/>
    </w:lvl>
  </w:abstractNum>
  <w:abstractNum w:abstractNumId="27" w15:restartNumberingAfterBreak="0">
    <w:nsid w:val="73443ED6"/>
    <w:multiLevelType w:val="multilevel"/>
    <w:tmpl w:val="3DB46E6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8" w15:restartNumberingAfterBreak="0">
    <w:nsid w:val="738E5098"/>
    <w:multiLevelType w:val="multilevel"/>
    <w:tmpl w:val="4DD2E250"/>
    <w:styleLink w:val="WWOutlineListStyle13"/>
    <w:lvl w:ilvl="0">
      <w:start w:val="1"/>
      <w:numFmt w:val="decimal"/>
      <w:lvlText w:val="%1 —"/>
      <w:lvlJc w:val="left"/>
      <w:pPr>
        <w:ind w:left="624" w:hanging="624"/>
      </w:pPr>
    </w:lvl>
    <w:lvl w:ilvl="1">
      <w:start w:val="1"/>
      <w:numFmt w:val="decimal"/>
      <w:lvlText w:val="%1.%2"/>
      <w:lvlJc w:val="left"/>
      <w:pPr>
        <w:ind w:left="766" w:hanging="624"/>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lowerRoman"/>
      <w:lvlText w:val="%7)"/>
      <w:lvlJc w:val="right"/>
      <w:pPr>
        <w:ind w:left="1296" w:hanging="288"/>
      </w:pPr>
    </w:lvl>
    <w:lvl w:ilvl="7">
      <w:start w:val="1"/>
      <w:numFmt w:val="none"/>
      <w:lvlText w:val="%8"/>
      <w:lvlJc w:val="left"/>
    </w:lvl>
    <w:lvl w:ilvl="8">
      <w:start w:val="1"/>
      <w:numFmt w:val="none"/>
      <w:lvlText w:val="%9"/>
      <w:lvlJc w:val="left"/>
    </w:lvl>
  </w:abstractNum>
  <w:abstractNum w:abstractNumId="29" w15:restartNumberingAfterBreak="0">
    <w:nsid w:val="7423430A"/>
    <w:multiLevelType w:val="multilevel"/>
    <w:tmpl w:val="1C9604DE"/>
    <w:styleLink w:val="WWNum1"/>
    <w:lvl w:ilvl="0">
      <w:start w:val="1"/>
      <w:numFmt w:val="decimal"/>
      <w:lvlText w:val="%1 —"/>
      <w:lvlJc w:val="left"/>
      <w:pPr>
        <w:ind w:left="2468" w:hanging="624"/>
      </w:pPr>
      <w:rPr>
        <w:rFonts w:cs="Times New Roman"/>
      </w:rPr>
    </w:lvl>
    <w:lvl w:ilvl="1">
      <w:start w:val="1"/>
      <w:numFmt w:val="decimal"/>
      <w:lvlText w:val="%1.%2"/>
      <w:lvlJc w:val="left"/>
      <w:pPr>
        <w:ind w:left="624" w:hanging="624"/>
      </w:pPr>
      <w:rPr>
        <w:rFonts w:cs="Times New Roman"/>
      </w:rPr>
    </w:lvl>
    <w:lvl w:ilvl="2">
      <w:start w:val="1"/>
      <w:numFmt w:val="decimal"/>
      <w:suff w:val="space"/>
      <w:lvlText w:val="%1.%2.%3"/>
      <w:lvlJc w:val="left"/>
      <w:rPr>
        <w:rFonts w:cs="Times New Roman"/>
      </w:rPr>
    </w:lvl>
    <w:lvl w:ilvl="3">
      <w:start w:val="1"/>
      <w:numFmt w:val="decimal"/>
      <w:suff w:val="space"/>
      <w:lvlText w:val="%1.%2.%3.%4"/>
      <w:lvlJc w:val="left"/>
      <w:rPr>
        <w:rFonts w:cs="Times New Roman"/>
      </w:rPr>
    </w:lvl>
    <w:lvl w:ilvl="4">
      <w:start w:val="1"/>
      <w:numFmt w:val="decimal"/>
      <w:suff w:val="space"/>
      <w:lvlText w:val="%1.%2.%3.%4.%5"/>
      <w:lvlJc w:val="left"/>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30" w15:restartNumberingAfterBreak="0">
    <w:nsid w:val="74A952E5"/>
    <w:multiLevelType w:val="multilevel"/>
    <w:tmpl w:val="E9308822"/>
    <w:styleLink w:val="WWOutlineListStyle12"/>
    <w:lvl w:ilvl="0">
      <w:start w:val="1"/>
      <w:numFmt w:val="decimal"/>
      <w:lvlText w:val="%1 —"/>
      <w:lvlJc w:val="left"/>
      <w:pPr>
        <w:ind w:left="624" w:hanging="624"/>
      </w:pPr>
    </w:lvl>
    <w:lvl w:ilvl="1">
      <w:start w:val="1"/>
      <w:numFmt w:val="decimal"/>
      <w:lvlText w:val="%1.%2"/>
      <w:lvlJc w:val="left"/>
      <w:pPr>
        <w:ind w:left="766" w:hanging="624"/>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lowerRoman"/>
      <w:lvlText w:val="%7)"/>
      <w:lvlJc w:val="right"/>
      <w:pPr>
        <w:ind w:left="1296" w:hanging="288"/>
      </w:pPr>
    </w:lvl>
    <w:lvl w:ilvl="7">
      <w:start w:val="1"/>
      <w:numFmt w:val="none"/>
      <w:lvlText w:val="%8"/>
      <w:lvlJc w:val="left"/>
    </w:lvl>
    <w:lvl w:ilvl="8">
      <w:start w:val="1"/>
      <w:numFmt w:val="none"/>
      <w:lvlText w:val="%9"/>
      <w:lvlJc w:val="left"/>
    </w:lvl>
  </w:abstractNum>
  <w:abstractNum w:abstractNumId="31" w15:restartNumberingAfterBreak="0">
    <w:nsid w:val="79F32CE1"/>
    <w:multiLevelType w:val="multilevel"/>
    <w:tmpl w:val="E52C73E2"/>
    <w:styleLink w:val="WWOutlineListStyle1"/>
    <w:lvl w:ilvl="0">
      <w:start w:val="1"/>
      <w:numFmt w:val="decimal"/>
      <w:lvlText w:val="%1 —"/>
      <w:lvlJc w:val="left"/>
      <w:pPr>
        <w:ind w:left="2468" w:hanging="624"/>
      </w:pPr>
    </w:lvl>
    <w:lvl w:ilvl="1">
      <w:start w:val="1"/>
      <w:numFmt w:val="decimal"/>
      <w:lvlText w:val="Section %1.%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lowerRoman"/>
      <w:lvlText w:val="%7)"/>
      <w:lvlJc w:val="right"/>
      <w:pPr>
        <w:ind w:left="1296" w:hanging="288"/>
      </w:pPr>
    </w:lvl>
    <w:lvl w:ilvl="7">
      <w:start w:val="1"/>
      <w:numFmt w:val="none"/>
      <w:lvlText w:val="%8"/>
      <w:lvlJc w:val="left"/>
    </w:lvl>
    <w:lvl w:ilvl="8">
      <w:start w:val="1"/>
      <w:numFmt w:val="none"/>
      <w:lvlText w:val="%9"/>
      <w:lvlJc w:val="left"/>
    </w:lvl>
  </w:abstractNum>
  <w:num w:numId="1">
    <w:abstractNumId w:val="5"/>
  </w:num>
  <w:num w:numId="2">
    <w:abstractNumId w:val="21"/>
  </w:num>
  <w:num w:numId="3">
    <w:abstractNumId w:val="4"/>
  </w:num>
  <w:num w:numId="4">
    <w:abstractNumId w:val="28"/>
  </w:num>
  <w:num w:numId="5">
    <w:abstractNumId w:val="30"/>
  </w:num>
  <w:num w:numId="6">
    <w:abstractNumId w:val="25"/>
  </w:num>
  <w:num w:numId="7">
    <w:abstractNumId w:val="16"/>
  </w:num>
  <w:num w:numId="8">
    <w:abstractNumId w:val="24"/>
  </w:num>
  <w:num w:numId="9">
    <w:abstractNumId w:val="26"/>
  </w:num>
  <w:num w:numId="10">
    <w:abstractNumId w:val="20"/>
  </w:num>
  <w:num w:numId="11">
    <w:abstractNumId w:val="17"/>
  </w:num>
  <w:num w:numId="12">
    <w:abstractNumId w:val="23"/>
  </w:num>
  <w:num w:numId="13">
    <w:abstractNumId w:val="6"/>
  </w:num>
  <w:num w:numId="14">
    <w:abstractNumId w:val="1"/>
  </w:num>
  <w:num w:numId="15">
    <w:abstractNumId w:val="12"/>
  </w:num>
  <w:num w:numId="16">
    <w:abstractNumId w:val="31"/>
  </w:num>
  <w:num w:numId="17">
    <w:abstractNumId w:val="3"/>
  </w:num>
  <w:num w:numId="18">
    <w:abstractNumId w:val="9"/>
  </w:num>
  <w:num w:numId="19">
    <w:abstractNumId w:val="15"/>
  </w:num>
  <w:num w:numId="20">
    <w:abstractNumId w:val="10"/>
  </w:num>
  <w:num w:numId="21">
    <w:abstractNumId w:val="13"/>
  </w:num>
  <w:num w:numId="22">
    <w:abstractNumId w:val="2"/>
  </w:num>
  <w:num w:numId="23">
    <w:abstractNumId w:val="8"/>
  </w:num>
  <w:num w:numId="24">
    <w:abstractNumId w:val="11"/>
  </w:num>
  <w:num w:numId="25">
    <w:abstractNumId w:val="18"/>
  </w:num>
  <w:num w:numId="26">
    <w:abstractNumId w:val="29"/>
  </w:num>
  <w:num w:numId="27">
    <w:abstractNumId w:val="0"/>
  </w:num>
  <w:num w:numId="28">
    <w:abstractNumId w:val="7"/>
  </w:num>
  <w:num w:numId="29">
    <w:abstractNumId w:val="19"/>
  </w:num>
  <w:num w:numId="30">
    <w:abstractNumId w:val="14"/>
  </w:num>
  <w:num w:numId="31">
    <w:abstractNumId w:val="18"/>
  </w:num>
  <w:num w:numId="32">
    <w:abstractNumId w:val="27"/>
  </w:num>
  <w:num w:numId="33">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2B3D"/>
    <w:rsid w:val="00022B3D"/>
    <w:rsid w:val="00192612"/>
    <w:rsid w:val="00280FDE"/>
    <w:rsid w:val="002B450A"/>
    <w:rsid w:val="002F021C"/>
    <w:rsid w:val="004F2109"/>
    <w:rsid w:val="005748E8"/>
    <w:rsid w:val="00611F40"/>
    <w:rsid w:val="00AE6E56"/>
    <w:rsid w:val="00CA7AEE"/>
    <w:rsid w:val="00CE730B"/>
    <w:rsid w:val="00D77C05"/>
    <w:rsid w:val="00DA6F13"/>
    <w:rsid w:val="00FE6D3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7DC85E5"/>
  <w15:docId w15:val="{E8F838A1-B16C-44D5-A114-122F41FF82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Times New Roman"/>
        <w:sz w:val="22"/>
        <w:szCs w:val="22"/>
        <w:lang w:val="fr-FR" w:eastAsia="en-US" w:bidi="ar-SA"/>
      </w:rPr>
    </w:rPrDefault>
    <w:pPrDefault>
      <w:pPr>
        <w:autoSpaceDN w:val="0"/>
        <w:spacing w:after="16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jc w:val="both"/>
    </w:pPr>
    <w:rPr>
      <w:sz w:val="20"/>
    </w:rPr>
  </w:style>
  <w:style w:type="paragraph" w:styleId="Titre1">
    <w:name w:val="heading 1"/>
    <w:basedOn w:val="SETECTitre1"/>
    <w:next w:val="Normal"/>
    <w:uiPriority w:val="9"/>
    <w:qFormat/>
    <w:rsid w:val="00CA7AEE"/>
    <w:pPr>
      <w:numPr>
        <w:numId w:val="1"/>
      </w:numPr>
    </w:pPr>
  </w:style>
  <w:style w:type="paragraph" w:styleId="Titre2">
    <w:name w:val="heading 2"/>
    <w:basedOn w:val="SETECTitre2"/>
    <w:next w:val="SETECTitre1"/>
    <w:uiPriority w:val="9"/>
    <w:unhideWhenUsed/>
    <w:qFormat/>
    <w:rsid w:val="00CA7AEE"/>
    <w:pPr>
      <w:numPr>
        <w:ilvl w:val="1"/>
        <w:numId w:val="1"/>
      </w:numPr>
    </w:pPr>
  </w:style>
  <w:style w:type="paragraph" w:styleId="Titre3">
    <w:name w:val="heading 3"/>
    <w:basedOn w:val="SETECTitre3"/>
    <w:next w:val="Normal"/>
    <w:uiPriority w:val="9"/>
    <w:unhideWhenUsed/>
    <w:qFormat/>
    <w:pPr>
      <w:numPr>
        <w:ilvl w:val="2"/>
        <w:numId w:val="1"/>
      </w:numPr>
    </w:pPr>
  </w:style>
  <w:style w:type="paragraph" w:styleId="Titre4">
    <w:name w:val="heading 4"/>
    <w:basedOn w:val="Normal"/>
    <w:next w:val="Normal"/>
    <w:uiPriority w:val="9"/>
    <w:semiHidden/>
    <w:unhideWhenUsed/>
    <w:qFormat/>
    <w:pPr>
      <w:keepNext/>
      <w:keepLines/>
      <w:numPr>
        <w:ilvl w:val="3"/>
        <w:numId w:val="1"/>
      </w:numPr>
      <w:spacing w:before="40" w:after="0"/>
      <w:outlineLvl w:val="3"/>
    </w:pPr>
    <w:rPr>
      <w:rFonts w:ascii="Cambria" w:eastAsia="Times New Roman" w:hAnsi="Cambria" w:cs="Cambria"/>
      <w:i/>
      <w:iCs/>
      <w:color w:val="365F91"/>
    </w:rPr>
  </w:style>
  <w:style w:type="paragraph" w:styleId="Titre5">
    <w:name w:val="heading 5"/>
    <w:basedOn w:val="Normal"/>
    <w:next w:val="Normal"/>
    <w:link w:val="Titre5Car"/>
    <w:uiPriority w:val="9"/>
    <w:semiHidden/>
    <w:unhideWhenUsed/>
    <w:qFormat/>
    <w:rsid w:val="00CA7AEE"/>
    <w:pPr>
      <w:keepNext/>
      <w:keepLines/>
      <w:numPr>
        <w:ilvl w:val="4"/>
        <w:numId w:val="1"/>
      </w:numPr>
      <w:spacing w:before="40" w:after="0"/>
      <w:outlineLvl w:val="4"/>
    </w:pPr>
    <w:rPr>
      <w:rFonts w:asciiTheme="majorHAnsi" w:eastAsiaTheme="majorEastAsia" w:hAnsiTheme="majorHAnsi" w:cstheme="majorBidi"/>
      <w:color w:val="0F4761" w:themeColor="accent1" w:themeShade="BF"/>
    </w:rPr>
  </w:style>
  <w:style w:type="paragraph" w:styleId="Titre6">
    <w:name w:val="heading 6"/>
    <w:basedOn w:val="Normal"/>
    <w:next w:val="Normal"/>
    <w:link w:val="Titre6Car"/>
    <w:uiPriority w:val="9"/>
    <w:semiHidden/>
    <w:unhideWhenUsed/>
    <w:qFormat/>
    <w:rsid w:val="00CA7AEE"/>
    <w:pPr>
      <w:keepNext/>
      <w:keepLines/>
      <w:numPr>
        <w:ilvl w:val="5"/>
        <w:numId w:val="1"/>
      </w:numPr>
      <w:spacing w:before="40" w:after="0"/>
      <w:outlineLvl w:val="5"/>
    </w:pPr>
    <w:rPr>
      <w:rFonts w:asciiTheme="majorHAnsi" w:eastAsiaTheme="majorEastAsia" w:hAnsiTheme="majorHAnsi" w:cstheme="majorBidi"/>
      <w:color w:val="0A2F40" w:themeColor="accent1" w:themeShade="7F"/>
    </w:rPr>
  </w:style>
  <w:style w:type="paragraph" w:styleId="Titre7">
    <w:name w:val="heading 7"/>
    <w:basedOn w:val="Normal"/>
    <w:next w:val="Normal"/>
    <w:pPr>
      <w:keepNext/>
      <w:keepLines/>
      <w:numPr>
        <w:ilvl w:val="6"/>
        <w:numId w:val="1"/>
      </w:numPr>
      <w:spacing w:before="200" w:after="0"/>
      <w:outlineLvl w:val="6"/>
    </w:pPr>
    <w:rPr>
      <w:rFonts w:eastAsia="MS Gothic"/>
      <w:i/>
      <w:iCs/>
      <w:color w:val="404040"/>
    </w:rPr>
  </w:style>
  <w:style w:type="paragraph" w:styleId="Titre8">
    <w:name w:val="heading 8"/>
    <w:basedOn w:val="Heading"/>
    <w:next w:val="Textbody"/>
    <w:pPr>
      <w:numPr>
        <w:ilvl w:val="7"/>
        <w:numId w:val="1"/>
      </w:numPr>
      <w:spacing w:before="60" w:after="60"/>
      <w:outlineLvl w:val="7"/>
    </w:pPr>
    <w:rPr>
      <w:b/>
      <w:bCs/>
      <w:i/>
      <w:iCs/>
    </w:rPr>
  </w:style>
  <w:style w:type="paragraph" w:styleId="Titre9">
    <w:name w:val="heading 9"/>
    <w:basedOn w:val="Heading"/>
    <w:next w:val="Textbody"/>
    <w:pPr>
      <w:numPr>
        <w:ilvl w:val="8"/>
        <w:numId w:val="1"/>
      </w:numPr>
      <w:spacing w:before="60" w:after="60"/>
      <w:outlineLvl w:val="8"/>
    </w:pPr>
    <w:rPr>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numbering" w:customStyle="1" w:styleId="Outline">
    <w:name w:val="Outline"/>
    <w:basedOn w:val="Aucuneliste"/>
    <w:pPr>
      <w:numPr>
        <w:numId w:val="1"/>
      </w:numPr>
    </w:pPr>
  </w:style>
  <w:style w:type="paragraph" w:customStyle="1" w:styleId="Standard">
    <w:name w:val="Standard"/>
  </w:style>
  <w:style w:type="paragraph" w:customStyle="1" w:styleId="Heading">
    <w:name w:val="Heading"/>
    <w:basedOn w:val="Standard"/>
    <w:next w:val="Textbody"/>
    <w:pPr>
      <w:keepNext/>
      <w:spacing w:before="240" w:after="120"/>
    </w:pPr>
    <w:rPr>
      <w:rFonts w:ascii="Liberation Sans" w:eastAsia="MS Gothic" w:hAnsi="Liberation Sans" w:cs="Tahoma"/>
      <w:sz w:val="28"/>
      <w:szCs w:val="28"/>
    </w:rPr>
  </w:style>
  <w:style w:type="paragraph" w:customStyle="1" w:styleId="Textbody">
    <w:name w:val="Text body"/>
    <w:basedOn w:val="Standard"/>
    <w:pPr>
      <w:spacing w:after="140" w:line="276" w:lineRule="auto"/>
    </w:pPr>
  </w:style>
  <w:style w:type="paragraph" w:customStyle="1" w:styleId="HeaderandFooter">
    <w:name w:val="Header and Footer"/>
    <w:basedOn w:val="Standard"/>
    <w:pPr>
      <w:suppressLineNumbers/>
      <w:tabs>
        <w:tab w:val="center" w:pos="4819"/>
        <w:tab w:val="right" w:pos="9638"/>
      </w:tabs>
    </w:pPr>
  </w:style>
  <w:style w:type="paragraph" w:styleId="En-tte">
    <w:name w:val="header"/>
    <w:basedOn w:val="Normal"/>
    <w:pPr>
      <w:tabs>
        <w:tab w:val="center" w:pos="4536"/>
        <w:tab w:val="right" w:pos="9072"/>
      </w:tabs>
      <w:spacing w:after="0"/>
    </w:pPr>
  </w:style>
  <w:style w:type="paragraph" w:styleId="Pieddepage">
    <w:name w:val="footer"/>
    <w:basedOn w:val="Normal"/>
    <w:pPr>
      <w:tabs>
        <w:tab w:val="center" w:pos="4536"/>
        <w:tab w:val="right" w:pos="9072"/>
      </w:tabs>
      <w:spacing w:after="0"/>
    </w:pPr>
  </w:style>
  <w:style w:type="paragraph" w:styleId="Textedebulles">
    <w:name w:val="Balloon Text"/>
    <w:basedOn w:val="Normal"/>
    <w:pPr>
      <w:spacing w:after="0"/>
    </w:pPr>
    <w:rPr>
      <w:rFonts w:ascii="Tahoma" w:eastAsia="Tahoma" w:hAnsi="Tahoma" w:cs="Tahoma"/>
      <w:sz w:val="16"/>
      <w:szCs w:val="16"/>
    </w:rPr>
  </w:style>
  <w:style w:type="paragraph" w:customStyle="1" w:styleId="SETECCouvTitre">
    <w:name w:val="SETEC_Couv_Titre"/>
    <w:pPr>
      <w:suppressAutoHyphens/>
      <w:spacing w:after="0"/>
      <w:ind w:left="765" w:right="567"/>
    </w:pPr>
    <w:rPr>
      <w:color w:val="6F6F6F"/>
      <w:sz w:val="48"/>
      <w:szCs w:val="50"/>
    </w:rPr>
  </w:style>
  <w:style w:type="paragraph" w:customStyle="1" w:styleId="SETECCouvDate">
    <w:name w:val="SETEC_Couv_Date"/>
    <w:pPr>
      <w:suppressAutoHyphens/>
      <w:spacing w:before="60" w:after="0"/>
      <w:ind w:left="765"/>
    </w:pPr>
    <w:rPr>
      <w:caps/>
      <w:color w:val="6F6F6F"/>
      <w:sz w:val="16"/>
    </w:rPr>
  </w:style>
  <w:style w:type="paragraph" w:customStyle="1" w:styleId="SETECCouvObjet">
    <w:name w:val="SETEC_Couv_Objet"/>
    <w:pPr>
      <w:suppressAutoHyphens/>
      <w:spacing w:before="200" w:after="0"/>
      <w:ind w:left="765"/>
    </w:pPr>
    <w:rPr>
      <w:caps/>
      <w:color w:val="6F6F6F"/>
    </w:rPr>
  </w:style>
  <w:style w:type="paragraph" w:customStyle="1" w:styleId="SETECFolio">
    <w:name w:val="SETEC_Folio"/>
    <w:basedOn w:val="Pieddepage"/>
    <w:pPr>
      <w:ind w:right="-285"/>
      <w:jc w:val="right"/>
    </w:pPr>
    <w:rPr>
      <w:color w:val="6F6F6F"/>
      <w:sz w:val="14"/>
      <w:szCs w:val="13"/>
    </w:rPr>
  </w:style>
  <w:style w:type="paragraph" w:styleId="Paragraphedeliste">
    <w:name w:val="List Paragraph"/>
    <w:basedOn w:val="Normal"/>
    <w:pPr>
      <w:ind w:left="720"/>
    </w:pPr>
  </w:style>
  <w:style w:type="paragraph" w:customStyle="1" w:styleId="SETECTextecourant">
    <w:name w:val="SETEC_Texte courant"/>
    <w:pPr>
      <w:spacing w:before="160" w:after="0"/>
      <w:jc w:val="both"/>
    </w:pPr>
    <w:rPr>
      <w:color w:val="000000"/>
      <w:sz w:val="20"/>
      <w:szCs w:val="18"/>
    </w:rPr>
  </w:style>
  <w:style w:type="paragraph" w:customStyle="1" w:styleId="SETECTitre1">
    <w:name w:val="SETEC_Titre 1"/>
    <w:basedOn w:val="Normal"/>
    <w:next w:val="SETECTextecourant"/>
    <w:pPr>
      <w:keepNext/>
      <w:tabs>
        <w:tab w:val="left" w:pos="709"/>
        <w:tab w:val="left" w:pos="1276"/>
        <w:tab w:val="left" w:pos="1844"/>
      </w:tabs>
      <w:suppressAutoHyphens w:val="0"/>
      <w:spacing w:before="360" w:after="240" w:line="228" w:lineRule="auto"/>
      <w:textAlignment w:val="auto"/>
      <w:outlineLvl w:val="0"/>
    </w:pPr>
    <w:rPr>
      <w:b/>
      <w:color w:val="7299CE"/>
      <w:sz w:val="28"/>
      <w:szCs w:val="18"/>
    </w:rPr>
  </w:style>
  <w:style w:type="paragraph" w:customStyle="1" w:styleId="SETECIntertitre">
    <w:name w:val="SETEC_Intertitre"/>
    <w:basedOn w:val="SETECTextecourant"/>
    <w:next w:val="SETECTextecourant"/>
    <w:pPr>
      <w:keepNext/>
      <w:suppressAutoHyphens/>
      <w:spacing w:before="360" w:after="240"/>
      <w:jc w:val="left"/>
    </w:pPr>
    <w:rPr>
      <w:caps/>
      <w:color w:val="7299CE"/>
      <w:sz w:val="18"/>
    </w:rPr>
  </w:style>
  <w:style w:type="paragraph" w:customStyle="1" w:styleId="SETECTextepuce1">
    <w:name w:val="SETEC_Texte puce 1"/>
    <w:basedOn w:val="SETECTextecourant"/>
    <w:pPr>
      <w:numPr>
        <w:numId w:val="25"/>
      </w:numPr>
      <w:suppressAutoHyphens/>
      <w:textAlignment w:val="auto"/>
    </w:pPr>
  </w:style>
  <w:style w:type="paragraph" w:customStyle="1" w:styleId="SETECPieddepagecentr">
    <w:name w:val="SETEC_Pied de page centré"/>
    <w:basedOn w:val="Pieddepage"/>
    <w:pPr>
      <w:tabs>
        <w:tab w:val="clear" w:pos="4536"/>
      </w:tabs>
      <w:ind w:right="-284"/>
      <w:jc w:val="center"/>
    </w:pPr>
    <w:rPr>
      <w:color w:val="6F6F6F"/>
      <w:sz w:val="14"/>
      <w:szCs w:val="14"/>
    </w:rPr>
  </w:style>
  <w:style w:type="paragraph" w:customStyle="1" w:styleId="SETECEn-tte">
    <w:name w:val="SETEC_En-tête"/>
    <w:basedOn w:val="En-tte"/>
    <w:pPr>
      <w:spacing w:line="228" w:lineRule="auto"/>
      <w:ind w:left="3969"/>
    </w:pPr>
    <w:rPr>
      <w:color w:val="6F6F6F"/>
      <w:sz w:val="16"/>
      <w:szCs w:val="16"/>
      <w:lang w:eastAsia="fr-FR"/>
    </w:rPr>
  </w:style>
  <w:style w:type="paragraph" w:customStyle="1" w:styleId="SETECPieddepage">
    <w:name w:val="SETEC_Pied de page"/>
    <w:basedOn w:val="Pieddepage"/>
    <w:pPr>
      <w:numPr>
        <w:numId w:val="23"/>
      </w:numPr>
      <w:tabs>
        <w:tab w:val="clear" w:pos="4536"/>
        <w:tab w:val="clear" w:pos="9072"/>
        <w:tab w:val="center" w:pos="-5533"/>
        <w:tab w:val="right" w:pos="-430"/>
      </w:tabs>
    </w:pPr>
    <w:rPr>
      <w:rFonts w:cs="Arial"/>
      <w:color w:val="595959"/>
      <w:sz w:val="13"/>
      <w:szCs w:val="11"/>
    </w:rPr>
  </w:style>
  <w:style w:type="paragraph" w:customStyle="1" w:styleId="SETECAdressesPieddepage">
    <w:name w:val="SETEC_Adresses_Pied de page"/>
    <w:basedOn w:val="Normal"/>
    <w:pPr>
      <w:autoSpaceDE w:val="0"/>
      <w:spacing w:after="0"/>
    </w:pPr>
    <w:rPr>
      <w:rFonts w:cs="Arial"/>
      <w:color w:val="595959"/>
      <w:sz w:val="13"/>
      <w:szCs w:val="13"/>
    </w:rPr>
  </w:style>
  <w:style w:type="paragraph" w:customStyle="1" w:styleId="SETECEn-tteTableau">
    <w:name w:val="SETEC_En-tête Tableau"/>
    <w:basedOn w:val="Normal"/>
    <w:pPr>
      <w:spacing w:after="0"/>
    </w:pPr>
    <w:rPr>
      <w:color w:val="FFFFFF"/>
    </w:rPr>
  </w:style>
  <w:style w:type="paragraph" w:customStyle="1" w:styleId="SETECTexteTableau">
    <w:name w:val="SETEC_Texte Tableau"/>
    <w:basedOn w:val="Normal"/>
    <w:pPr>
      <w:spacing w:after="0"/>
    </w:pPr>
    <w:rPr>
      <w:color w:val="000000"/>
    </w:rPr>
  </w:style>
  <w:style w:type="paragraph" w:customStyle="1" w:styleId="SETECCoordonnesTableau">
    <w:name w:val="SETEC_Coordonnées Tableau"/>
    <w:basedOn w:val="Normal"/>
    <w:pPr>
      <w:spacing w:after="0"/>
    </w:pPr>
    <w:rPr>
      <w:color w:val="6F6F6F"/>
      <w:sz w:val="18"/>
    </w:rPr>
  </w:style>
  <w:style w:type="paragraph" w:styleId="TM2">
    <w:name w:val="toc 2"/>
    <w:basedOn w:val="Normal"/>
    <w:next w:val="Normal"/>
    <w:autoRedefine/>
    <w:uiPriority w:val="39"/>
    <w:pPr>
      <w:tabs>
        <w:tab w:val="left" w:pos="1021"/>
        <w:tab w:val="right" w:pos="7796"/>
      </w:tabs>
      <w:spacing w:after="0"/>
      <w:ind w:left="964" w:right="851" w:hanging="567"/>
    </w:pPr>
    <w:rPr>
      <w:color w:val="6F6F6F"/>
      <w:sz w:val="18"/>
    </w:rPr>
  </w:style>
  <w:style w:type="paragraph" w:customStyle="1" w:styleId="SETECSommaireIntercalaires">
    <w:name w:val="SETEC_Sommaire Intercalaires"/>
    <w:basedOn w:val="Normal"/>
    <w:pPr>
      <w:spacing w:after="0"/>
      <w:jc w:val="right"/>
    </w:pPr>
    <w:rPr>
      <w:color w:val="FFFFFF"/>
    </w:rPr>
  </w:style>
  <w:style w:type="paragraph" w:customStyle="1" w:styleId="SETECTitreintercalaire">
    <w:name w:val="SETEC_Titre intercalaire"/>
    <w:basedOn w:val="Normal"/>
    <w:next w:val="SETECSous-titreIntercalaire"/>
    <w:pPr>
      <w:spacing w:after="600"/>
      <w:ind w:left="3515" w:right="567"/>
    </w:pPr>
    <w:rPr>
      <w:color w:val="FFFFFF"/>
      <w:sz w:val="44"/>
      <w:szCs w:val="44"/>
    </w:rPr>
  </w:style>
  <w:style w:type="paragraph" w:customStyle="1" w:styleId="SETECSous-titreIntercalaire">
    <w:name w:val="SETEC_Sous-titre_Intercalaire"/>
    <w:basedOn w:val="Normal"/>
    <w:pPr>
      <w:ind w:left="3515" w:right="567"/>
    </w:pPr>
    <w:rPr>
      <w:color w:val="FFFFFF"/>
    </w:rPr>
  </w:style>
  <w:style w:type="paragraph" w:customStyle="1" w:styleId="SETECTitre3">
    <w:name w:val="SETEC_Titre 3"/>
    <w:basedOn w:val="SETECTextecourant"/>
    <w:next w:val="SETECTextecourant"/>
    <w:pPr>
      <w:keepNext/>
      <w:suppressAutoHyphens/>
      <w:spacing w:before="360" w:after="120"/>
      <w:outlineLvl w:val="2"/>
    </w:pPr>
    <w:rPr>
      <w:b/>
    </w:rPr>
  </w:style>
  <w:style w:type="paragraph" w:customStyle="1" w:styleId="SETECTitre4">
    <w:name w:val="SETEC_Titre 4"/>
    <w:basedOn w:val="SETECTitre3"/>
    <w:next w:val="SETECTextecourant"/>
    <w:pPr>
      <w:spacing w:before="240" w:after="160"/>
      <w:outlineLvl w:val="3"/>
    </w:pPr>
    <w:rPr>
      <w:b w:val="0"/>
    </w:rPr>
  </w:style>
  <w:style w:type="paragraph" w:customStyle="1" w:styleId="SETECTitre5">
    <w:name w:val="SETEC_Titre 5"/>
    <w:basedOn w:val="SETECTitre4"/>
    <w:next w:val="SETECTextecourant"/>
    <w:pPr>
      <w:outlineLvl w:val="4"/>
    </w:pPr>
    <w:rPr>
      <w:b/>
      <w:sz w:val="18"/>
    </w:rPr>
  </w:style>
  <w:style w:type="paragraph" w:customStyle="1" w:styleId="SETECTextepuce2">
    <w:name w:val="SETEC_Texte puce 2"/>
    <w:basedOn w:val="SETECTextecourant"/>
    <w:pPr>
      <w:suppressAutoHyphens/>
    </w:pPr>
  </w:style>
  <w:style w:type="paragraph" w:customStyle="1" w:styleId="SETECTextepuce3">
    <w:name w:val="SETEC_Texte puce 3"/>
    <w:basedOn w:val="SETECTextecourant"/>
    <w:pPr>
      <w:tabs>
        <w:tab w:val="left" w:pos="-284"/>
      </w:tabs>
      <w:suppressAutoHyphens/>
    </w:pPr>
  </w:style>
  <w:style w:type="paragraph" w:customStyle="1" w:styleId="SETECTextepuce4">
    <w:name w:val="SETEC_Texte puce 4"/>
    <w:basedOn w:val="SETECTextecourant"/>
    <w:pPr>
      <w:suppressAutoHyphens/>
    </w:pPr>
  </w:style>
  <w:style w:type="paragraph" w:customStyle="1" w:styleId="SETECRemarque">
    <w:name w:val="SETEC_Remarque"/>
    <w:basedOn w:val="SETECTextecourant"/>
    <w:pPr>
      <w:suppressAutoHyphens/>
      <w:ind w:left="284"/>
    </w:pPr>
    <w:rPr>
      <w:color w:val="FF622E"/>
      <w:szCs w:val="16"/>
    </w:rPr>
  </w:style>
  <w:style w:type="paragraph" w:customStyle="1" w:styleId="SETECLgende">
    <w:name w:val="SETEC_Légende"/>
    <w:basedOn w:val="SETECTextecourant"/>
    <w:pPr>
      <w:suppressAutoHyphens/>
    </w:pPr>
    <w:rPr>
      <w:i/>
      <w:sz w:val="14"/>
      <w:szCs w:val="14"/>
    </w:rPr>
  </w:style>
  <w:style w:type="paragraph" w:styleId="Commentaire">
    <w:name w:val="annotation text"/>
    <w:basedOn w:val="Normal"/>
    <w:rPr>
      <w:szCs w:val="20"/>
    </w:rPr>
  </w:style>
  <w:style w:type="paragraph" w:styleId="Objetducommentaire">
    <w:name w:val="annotation subject"/>
    <w:basedOn w:val="Commentaire"/>
    <w:next w:val="Commentaire"/>
    <w:rPr>
      <w:b/>
      <w:bCs/>
    </w:rPr>
  </w:style>
  <w:style w:type="paragraph" w:customStyle="1" w:styleId="SETECTextepuce">
    <w:name w:val="SETEC_Texte puce"/>
    <w:basedOn w:val="SETECTextecourant"/>
    <w:pPr>
      <w:suppressAutoHyphens/>
      <w:spacing w:before="0" w:after="120" w:line="276" w:lineRule="auto"/>
      <w:ind w:left="284" w:hanging="284"/>
      <w:jc w:val="left"/>
    </w:pPr>
    <w:rPr>
      <w:sz w:val="18"/>
    </w:rPr>
  </w:style>
  <w:style w:type="paragraph" w:styleId="TM3">
    <w:name w:val="toc 3"/>
    <w:basedOn w:val="Normal"/>
    <w:next w:val="Normal"/>
    <w:autoRedefine/>
    <w:uiPriority w:val="39"/>
    <w:pPr>
      <w:tabs>
        <w:tab w:val="right" w:pos="7797"/>
      </w:tabs>
      <w:spacing w:after="0"/>
      <w:ind w:left="964" w:right="851" w:hanging="567"/>
    </w:pPr>
    <w:rPr>
      <w:sz w:val="16"/>
    </w:rPr>
  </w:style>
  <w:style w:type="paragraph" w:customStyle="1" w:styleId="SETECNumerotation1">
    <w:name w:val="SETEC_Numerotation 1"/>
    <w:basedOn w:val="SETECTextecourant"/>
    <w:pPr>
      <w:suppressAutoHyphens/>
    </w:pPr>
    <w:rPr>
      <w:lang w:eastAsia="fr-FR"/>
    </w:rPr>
  </w:style>
  <w:style w:type="paragraph" w:customStyle="1" w:styleId="SETECNumerotation2">
    <w:name w:val="SETEC_Numerotation 2"/>
    <w:basedOn w:val="SETECTextecourant"/>
    <w:pPr>
      <w:suppressAutoHyphens/>
    </w:pPr>
  </w:style>
  <w:style w:type="paragraph" w:customStyle="1" w:styleId="SETECNumerotation3">
    <w:name w:val="SETEC_Numerotation 3"/>
    <w:basedOn w:val="SETECTextecourant"/>
    <w:pPr>
      <w:numPr>
        <w:numId w:val="22"/>
      </w:numPr>
      <w:suppressAutoHyphens/>
    </w:pPr>
  </w:style>
  <w:style w:type="paragraph" w:customStyle="1" w:styleId="SETECImage">
    <w:name w:val="SETEC_Image"/>
    <w:basedOn w:val="SETECTextecourant"/>
    <w:next w:val="SETECLgende"/>
    <w:pPr>
      <w:suppressAutoHyphens/>
      <w:jc w:val="center"/>
    </w:pPr>
  </w:style>
  <w:style w:type="paragraph" w:customStyle="1" w:styleId="Default">
    <w:name w:val="Default"/>
    <w:pPr>
      <w:suppressAutoHyphens/>
      <w:autoSpaceDE w:val="0"/>
      <w:spacing w:after="0"/>
    </w:pPr>
    <w:rPr>
      <w:rFonts w:cs="Arial"/>
      <w:color w:val="000000"/>
      <w:sz w:val="24"/>
      <w:szCs w:val="24"/>
    </w:rPr>
  </w:style>
  <w:style w:type="paragraph" w:styleId="NormalWeb">
    <w:name w:val="Normal (Web)"/>
    <w:basedOn w:val="Normal"/>
    <w:pPr>
      <w:suppressAutoHyphens w:val="0"/>
      <w:spacing w:before="100" w:after="100"/>
      <w:jc w:val="left"/>
      <w:textAlignment w:val="auto"/>
    </w:pPr>
    <w:rPr>
      <w:rFonts w:ascii="Times New Roman" w:eastAsia="Times New Roman" w:hAnsi="Times New Roman"/>
      <w:sz w:val="24"/>
      <w:szCs w:val="24"/>
      <w:lang w:eastAsia="fr-FR"/>
    </w:rPr>
  </w:style>
  <w:style w:type="paragraph" w:customStyle="1" w:styleId="Puceniveau1">
    <w:name w:val="Puce niveau 1"/>
    <w:basedOn w:val="SETECTextepuce4"/>
  </w:style>
  <w:style w:type="paragraph" w:customStyle="1" w:styleId="Puceniveau2">
    <w:name w:val="Puce niveau 2"/>
    <w:basedOn w:val="SETECTextepuce4"/>
  </w:style>
  <w:style w:type="paragraph" w:customStyle="1" w:styleId="Puceniveau3">
    <w:name w:val="Puce niveau 3"/>
    <w:basedOn w:val="Puceniveau2"/>
    <w:pPr>
      <w:numPr>
        <w:numId w:val="21"/>
      </w:numPr>
    </w:pPr>
  </w:style>
  <w:style w:type="paragraph" w:styleId="Sansinterligne">
    <w:name w:val="No Spacing"/>
    <w:pPr>
      <w:suppressAutoHyphens/>
      <w:spacing w:after="0"/>
      <w:jc w:val="both"/>
    </w:pPr>
  </w:style>
  <w:style w:type="paragraph" w:styleId="Lgende">
    <w:name w:val="caption"/>
    <w:basedOn w:val="Normal"/>
    <w:next w:val="Normal"/>
    <w:pPr>
      <w:suppressAutoHyphens w:val="0"/>
      <w:spacing w:after="200"/>
      <w:jc w:val="left"/>
      <w:textAlignment w:val="auto"/>
    </w:pPr>
    <w:rPr>
      <w:rFonts w:eastAsia="Calibri"/>
      <w:b/>
      <w:bCs/>
      <w:color w:val="4F81BD"/>
      <w:sz w:val="18"/>
      <w:szCs w:val="18"/>
    </w:rPr>
  </w:style>
  <w:style w:type="paragraph" w:customStyle="1" w:styleId="Style1">
    <w:name w:val="Style1"/>
    <w:basedOn w:val="Titre1"/>
    <w:pPr>
      <w:numPr>
        <w:numId w:val="0"/>
      </w:numPr>
    </w:pPr>
  </w:style>
  <w:style w:type="paragraph" w:customStyle="1" w:styleId="Style2">
    <w:name w:val="Style2"/>
    <w:basedOn w:val="Titre2"/>
  </w:style>
  <w:style w:type="paragraph" w:customStyle="1" w:styleId="Style3">
    <w:name w:val="Style3"/>
    <w:basedOn w:val="Titre3"/>
    <w:pPr>
      <w:keepNext w:val="0"/>
      <w:numPr>
        <w:ilvl w:val="0"/>
        <w:numId w:val="20"/>
      </w:numPr>
      <w:spacing w:before="0" w:after="160"/>
      <w:jc w:val="left"/>
    </w:pPr>
    <w:rPr>
      <w:b w:val="0"/>
      <w:color w:val="auto"/>
      <w:sz w:val="22"/>
      <w:szCs w:val="22"/>
    </w:rPr>
  </w:style>
  <w:style w:type="paragraph" w:customStyle="1" w:styleId="STitre3">
    <w:name w:val="STitre 3"/>
    <w:basedOn w:val="Titre3"/>
    <w:pPr>
      <w:keepNext w:val="0"/>
      <w:numPr>
        <w:ilvl w:val="0"/>
        <w:numId w:val="3"/>
      </w:numPr>
      <w:spacing w:before="0" w:after="160"/>
      <w:jc w:val="left"/>
    </w:pPr>
    <w:rPr>
      <w:b w:val="0"/>
      <w:color w:val="auto"/>
      <w:sz w:val="22"/>
      <w:szCs w:val="22"/>
    </w:rPr>
  </w:style>
  <w:style w:type="paragraph" w:customStyle="1" w:styleId="TableContents">
    <w:name w:val="Table Contents"/>
    <w:basedOn w:val="Standard"/>
    <w:pPr>
      <w:suppressLineNumbers/>
    </w:pPr>
  </w:style>
  <w:style w:type="paragraph" w:customStyle="1" w:styleId="SETECTitre2">
    <w:name w:val="SETEC_Titre 2"/>
    <w:basedOn w:val="Normal"/>
    <w:next w:val="SETECTitre1"/>
    <w:pPr>
      <w:keepNext/>
      <w:tabs>
        <w:tab w:val="left" w:pos="-1901"/>
      </w:tabs>
      <w:suppressAutoHyphens w:val="0"/>
      <w:spacing w:before="360" w:after="240"/>
      <w:textAlignment w:val="auto"/>
      <w:outlineLvl w:val="1"/>
    </w:pPr>
    <w:rPr>
      <w:b/>
      <w:sz w:val="24"/>
      <w:szCs w:val="18"/>
    </w:rPr>
  </w:style>
  <w:style w:type="paragraph" w:customStyle="1" w:styleId="DocumentMap">
    <w:name w:val="DocumentMap"/>
    <w:pPr>
      <w:spacing w:line="251" w:lineRule="auto"/>
      <w:textAlignment w:val="auto"/>
    </w:pPr>
    <w:rPr>
      <w:rFonts w:eastAsia="Cambria Math"/>
    </w:rPr>
  </w:style>
  <w:style w:type="paragraph" w:styleId="Titreindex">
    <w:name w:val="index heading"/>
    <w:basedOn w:val="Heading"/>
    <w:pPr>
      <w:suppressLineNumbers/>
    </w:pPr>
    <w:rPr>
      <w:b/>
      <w:bCs/>
      <w:sz w:val="32"/>
      <w:szCs w:val="32"/>
    </w:rPr>
  </w:style>
  <w:style w:type="paragraph" w:customStyle="1" w:styleId="ContentsHeading">
    <w:name w:val="Contents Heading"/>
    <w:basedOn w:val="Heading"/>
    <w:pPr>
      <w:suppressLineNumbers/>
    </w:pPr>
    <w:rPr>
      <w:b/>
      <w:bCs/>
      <w:sz w:val="32"/>
      <w:szCs w:val="32"/>
    </w:rPr>
  </w:style>
  <w:style w:type="paragraph" w:customStyle="1" w:styleId="Index">
    <w:name w:val="Index"/>
    <w:basedOn w:val="Standard"/>
    <w:pPr>
      <w:suppressLineNumbers/>
    </w:pPr>
  </w:style>
  <w:style w:type="paragraph" w:customStyle="1" w:styleId="Contents1">
    <w:name w:val="Contents 1"/>
    <w:basedOn w:val="Index"/>
    <w:pPr>
      <w:tabs>
        <w:tab w:val="right" w:leader="dot" w:pos="9638"/>
      </w:tabs>
    </w:pPr>
  </w:style>
  <w:style w:type="paragraph" w:customStyle="1" w:styleId="Contents2">
    <w:name w:val="Contents 2"/>
    <w:basedOn w:val="Index"/>
    <w:pPr>
      <w:tabs>
        <w:tab w:val="right" w:leader="dot" w:pos="9638"/>
      </w:tabs>
      <w:ind w:left="283"/>
    </w:pPr>
  </w:style>
  <w:style w:type="paragraph" w:customStyle="1" w:styleId="Contents3">
    <w:name w:val="Contents 3"/>
    <w:basedOn w:val="Index"/>
    <w:pPr>
      <w:tabs>
        <w:tab w:val="right" w:leader="dot" w:pos="9638"/>
      </w:tabs>
      <w:ind w:left="566"/>
    </w:pPr>
  </w:style>
  <w:style w:type="paragraph" w:customStyle="1" w:styleId="Contents4">
    <w:name w:val="Contents 4"/>
    <w:basedOn w:val="Index"/>
    <w:pPr>
      <w:tabs>
        <w:tab w:val="right" w:leader="dot" w:pos="9638"/>
      </w:tabs>
      <w:ind w:left="849"/>
    </w:pPr>
  </w:style>
  <w:style w:type="paragraph" w:customStyle="1" w:styleId="Figure">
    <w:name w:val="Figure"/>
    <w:basedOn w:val="Lgende"/>
  </w:style>
  <w:style w:type="paragraph" w:customStyle="1" w:styleId="Framecontents">
    <w:name w:val="Frame contents"/>
    <w:basedOn w:val="Standard"/>
  </w:style>
  <w:style w:type="paragraph" w:customStyle="1" w:styleId="TableHeading">
    <w:name w:val="Table Heading"/>
    <w:basedOn w:val="TableContents"/>
    <w:pPr>
      <w:jc w:val="center"/>
    </w:pPr>
    <w:rPr>
      <w:b/>
      <w:bCs/>
    </w:rPr>
  </w:style>
  <w:style w:type="paragraph" w:customStyle="1" w:styleId="Footnote">
    <w:name w:val="Footnote"/>
    <w:basedOn w:val="Standard"/>
    <w:pPr>
      <w:suppressLineNumbers/>
      <w:ind w:left="339" w:hanging="339"/>
    </w:pPr>
    <w:rPr>
      <w:sz w:val="20"/>
      <w:szCs w:val="20"/>
    </w:rPr>
  </w:style>
  <w:style w:type="paragraph" w:customStyle="1" w:styleId="Heading10">
    <w:name w:val="Heading 10"/>
    <w:basedOn w:val="Heading"/>
    <w:next w:val="Textbody"/>
    <w:pPr>
      <w:spacing w:before="60" w:after="60"/>
    </w:pPr>
    <w:rPr>
      <w:b/>
      <w:bCs/>
    </w:rPr>
  </w:style>
  <w:style w:type="paragraph" w:customStyle="1" w:styleId="Enumration">
    <w:name w:val="Enumération"/>
    <w:basedOn w:val="Standard"/>
    <w:pPr>
      <w:spacing w:before="60" w:after="60"/>
      <w:textAlignment w:val="auto"/>
    </w:pPr>
    <w:rPr>
      <w:rFonts w:eastAsia="Times New Roman" w:cs="Arial"/>
      <w:sz w:val="20"/>
      <w:szCs w:val="20"/>
    </w:rPr>
  </w:style>
  <w:style w:type="paragraph" w:customStyle="1" w:styleId="Standarduser">
    <w:name w:val="Standard (user)"/>
    <w:pPr>
      <w:suppressAutoHyphens/>
    </w:pPr>
    <w:rPr>
      <w:kern w:val="3"/>
      <w:sz w:val="24"/>
      <w:szCs w:val="24"/>
    </w:rPr>
  </w:style>
  <w:style w:type="paragraph" w:customStyle="1" w:styleId="Textbodyuser">
    <w:name w:val="Text body (user)"/>
    <w:basedOn w:val="Standarduser"/>
    <w:pPr>
      <w:spacing w:before="200" w:after="0"/>
      <w:ind w:left="851"/>
    </w:pPr>
  </w:style>
  <w:style w:type="paragraph" w:styleId="Liste">
    <w:name w:val="List"/>
    <w:basedOn w:val="Textbodyuser"/>
  </w:style>
  <w:style w:type="paragraph" w:customStyle="1" w:styleId="TSOM">
    <w:name w:val="TSOM"/>
    <w:basedOn w:val="Standard"/>
    <w:pPr>
      <w:spacing w:before="600" w:after="0"/>
    </w:pPr>
    <w:rPr>
      <w:rFonts w:ascii="Arial Black" w:eastAsia="Arial Black" w:hAnsi="Arial Black" w:cs="Arial Black"/>
      <w:bCs/>
      <w:caps/>
      <w:color w:val="6EAA00"/>
      <w:sz w:val="34"/>
      <w:szCs w:val="36"/>
    </w:rPr>
  </w:style>
  <w:style w:type="character" w:customStyle="1" w:styleId="En-tteCar">
    <w:name w:val="En-tête Car"/>
    <w:basedOn w:val="Policepardfaut"/>
  </w:style>
  <w:style w:type="character" w:customStyle="1" w:styleId="PieddepageCar">
    <w:name w:val="Pied de page Car"/>
    <w:basedOn w:val="Policepardfaut"/>
  </w:style>
  <w:style w:type="character" w:customStyle="1" w:styleId="TextedebullesCar">
    <w:name w:val="Texte de bulles Car"/>
    <w:basedOn w:val="Policepardfaut"/>
    <w:rPr>
      <w:rFonts w:ascii="Tahoma" w:eastAsia="Tahoma" w:hAnsi="Tahoma" w:cs="Tahoma"/>
      <w:sz w:val="16"/>
      <w:szCs w:val="16"/>
    </w:rPr>
  </w:style>
  <w:style w:type="character" w:customStyle="1" w:styleId="Titre1Car">
    <w:name w:val="Titre 1 Car"/>
    <w:basedOn w:val="Policepardfaut"/>
    <w:rPr>
      <w:rFonts w:ascii="Arial" w:eastAsia="MS Gothic" w:hAnsi="Arial" w:cs="Times New Roman"/>
      <w:b/>
      <w:bCs/>
      <w:color w:val="3E6EB1"/>
      <w:sz w:val="28"/>
      <w:szCs w:val="28"/>
    </w:rPr>
  </w:style>
  <w:style w:type="character" w:customStyle="1" w:styleId="Titre2Car">
    <w:name w:val="Titre 2 Car"/>
    <w:basedOn w:val="Policepardfaut"/>
    <w:rPr>
      <w:rFonts w:ascii="Arial" w:eastAsia="MS Gothic" w:hAnsi="Arial" w:cs="Times New Roman"/>
      <w:b/>
      <w:bCs/>
      <w:color w:val="7299CE"/>
      <w:sz w:val="26"/>
      <w:szCs w:val="26"/>
    </w:rPr>
  </w:style>
  <w:style w:type="character" w:customStyle="1" w:styleId="SETECCOUVRfrence">
    <w:name w:val="SETEC_COUV_Référence"/>
    <w:basedOn w:val="Policepardfaut"/>
    <w:rPr>
      <w:rFonts w:ascii="Arial" w:eastAsia="Arial" w:hAnsi="Arial" w:cs="Arial"/>
      <w:color w:val="6F6F6F"/>
      <w:sz w:val="16"/>
    </w:rPr>
  </w:style>
  <w:style w:type="character" w:styleId="Textedelespacerserv">
    <w:name w:val="Placeholder Text"/>
    <w:basedOn w:val="Policepardfaut"/>
    <w:rPr>
      <w:color w:val="808080"/>
    </w:rPr>
  </w:style>
  <w:style w:type="character" w:styleId="Marquedecommentaire">
    <w:name w:val="annotation reference"/>
    <w:basedOn w:val="Policepardfaut"/>
    <w:rPr>
      <w:sz w:val="16"/>
      <w:szCs w:val="16"/>
    </w:rPr>
  </w:style>
  <w:style w:type="character" w:customStyle="1" w:styleId="CommentaireCar">
    <w:name w:val="Commentaire Car"/>
    <w:basedOn w:val="Policepardfaut"/>
    <w:rPr>
      <w:rFonts w:ascii="Arial" w:eastAsia="Arial" w:hAnsi="Arial" w:cs="Arial"/>
      <w:sz w:val="20"/>
      <w:szCs w:val="20"/>
    </w:rPr>
  </w:style>
  <w:style w:type="character" w:customStyle="1" w:styleId="ObjetducommentaireCar">
    <w:name w:val="Objet du commentaire Car"/>
    <w:basedOn w:val="CommentaireCar"/>
    <w:rPr>
      <w:rFonts w:ascii="Arial" w:eastAsia="Arial" w:hAnsi="Arial" w:cs="Arial"/>
      <w:b/>
      <w:bCs/>
      <w:sz w:val="20"/>
      <w:szCs w:val="20"/>
    </w:rPr>
  </w:style>
  <w:style w:type="character" w:styleId="Lienhypertexte">
    <w:name w:val="Hyperlink"/>
    <w:basedOn w:val="Policepardfaut"/>
    <w:uiPriority w:val="99"/>
    <w:rPr>
      <w:color w:val="0000FF"/>
      <w:u w:val="single"/>
    </w:rPr>
  </w:style>
  <w:style w:type="character" w:styleId="Lienhypertextesuivivisit">
    <w:name w:val="FollowedHyperlink"/>
    <w:basedOn w:val="Policepardfaut"/>
    <w:rPr>
      <w:color w:val="954F72"/>
      <w:u w:val="single"/>
    </w:rPr>
  </w:style>
  <w:style w:type="character" w:customStyle="1" w:styleId="Titre7Car">
    <w:name w:val="Titre 7 Car"/>
    <w:basedOn w:val="Policepardfaut"/>
    <w:rPr>
      <w:rFonts w:ascii="Arial" w:eastAsia="MS Gothic" w:hAnsi="Arial" w:cs="Times New Roman"/>
      <w:i/>
      <w:iCs/>
      <w:color w:val="404040"/>
    </w:rPr>
  </w:style>
  <w:style w:type="character" w:customStyle="1" w:styleId="Titre3Car">
    <w:name w:val="Titre 3 Car"/>
    <w:basedOn w:val="Policepardfaut"/>
    <w:rPr>
      <w:rFonts w:ascii="Arial" w:eastAsia="MS Gothic" w:hAnsi="Arial" w:cs="Times New Roman"/>
      <w:b/>
      <w:bCs/>
      <w:color w:val="7299CE"/>
    </w:rPr>
  </w:style>
  <w:style w:type="character" w:styleId="Accentuationintense">
    <w:name w:val="Intense Emphasis"/>
    <w:basedOn w:val="Policepardfaut"/>
    <w:rPr>
      <w:i/>
      <w:iCs/>
      <w:color w:val="7299CE"/>
    </w:rPr>
  </w:style>
  <w:style w:type="character" w:customStyle="1" w:styleId="SETECTextepuce1Car">
    <w:name w:val="SETEC_Texte puce 1 Car"/>
    <w:basedOn w:val="Policepardfaut"/>
    <w:rPr>
      <w:rFonts w:ascii="Arial" w:eastAsia="Arial" w:hAnsi="Arial" w:cs="Arial"/>
      <w:color w:val="000000"/>
      <w:sz w:val="20"/>
      <w:szCs w:val="18"/>
    </w:rPr>
  </w:style>
  <w:style w:type="character" w:styleId="Mentionnonrsolue">
    <w:name w:val="Unresolved Mention"/>
    <w:basedOn w:val="Policepardfaut"/>
    <w:rPr>
      <w:color w:val="605E5C"/>
      <w:shd w:val="clear" w:color="auto" w:fill="E1DFDD"/>
    </w:rPr>
  </w:style>
  <w:style w:type="character" w:customStyle="1" w:styleId="SETECTextecourantCar">
    <w:name w:val="SETEC_Texte courant Car"/>
    <w:basedOn w:val="Policepardfaut"/>
    <w:rPr>
      <w:color w:val="000000"/>
      <w:sz w:val="20"/>
      <w:szCs w:val="18"/>
    </w:rPr>
  </w:style>
  <w:style w:type="character" w:customStyle="1" w:styleId="SETECTextepuce4Car">
    <w:name w:val="SETEC_Texte puce 4 Car"/>
    <w:basedOn w:val="SETECTextecourantCar"/>
    <w:rPr>
      <w:color w:val="000000"/>
      <w:sz w:val="20"/>
      <w:szCs w:val="18"/>
    </w:rPr>
  </w:style>
  <w:style w:type="character" w:customStyle="1" w:styleId="Puceniveau1Car">
    <w:name w:val="Puce niveau 1 Car"/>
    <w:basedOn w:val="SETECTextepuce4Car"/>
    <w:rPr>
      <w:color w:val="000000"/>
      <w:sz w:val="20"/>
      <w:szCs w:val="18"/>
    </w:rPr>
  </w:style>
  <w:style w:type="character" w:customStyle="1" w:styleId="Puceniveau2Car">
    <w:name w:val="Puce niveau 2 Car"/>
    <w:basedOn w:val="SETECTextepuce4Car"/>
    <w:rPr>
      <w:color w:val="000000"/>
      <w:sz w:val="20"/>
      <w:szCs w:val="18"/>
    </w:rPr>
  </w:style>
  <w:style w:type="character" w:customStyle="1" w:styleId="Puceniveau3Car">
    <w:name w:val="Puce niveau 3 Car"/>
    <w:basedOn w:val="Puceniveau2Car"/>
    <w:rPr>
      <w:color w:val="000000"/>
      <w:sz w:val="20"/>
      <w:szCs w:val="18"/>
    </w:rPr>
  </w:style>
  <w:style w:type="character" w:customStyle="1" w:styleId="Titre4Car">
    <w:name w:val="Titre 4 Car"/>
    <w:basedOn w:val="Policepardfaut"/>
    <w:rPr>
      <w:rFonts w:ascii="Cambria" w:eastAsia="Times New Roman" w:hAnsi="Cambria" w:cs="Times New Roman"/>
      <w:i/>
      <w:iCs/>
      <w:color w:val="365F91"/>
      <w:sz w:val="20"/>
    </w:rPr>
  </w:style>
  <w:style w:type="character" w:customStyle="1" w:styleId="SETECTitre1Car">
    <w:name w:val="SETEC_Titre 1 Car"/>
    <w:basedOn w:val="Policepardfaut"/>
    <w:rPr>
      <w:b/>
      <w:color w:val="7299CE"/>
      <w:sz w:val="28"/>
      <w:szCs w:val="18"/>
    </w:rPr>
  </w:style>
  <w:style w:type="character" w:customStyle="1" w:styleId="Titre1Car1">
    <w:name w:val="Titre 1 Car1"/>
    <w:basedOn w:val="SETECTitre1Car"/>
    <w:rPr>
      <w:b/>
      <w:color w:val="7299CE"/>
      <w:sz w:val="28"/>
      <w:szCs w:val="18"/>
    </w:rPr>
  </w:style>
  <w:style w:type="character" w:customStyle="1" w:styleId="Style1Car">
    <w:name w:val="Style1 Car"/>
    <w:basedOn w:val="Titre1Car1"/>
    <w:rPr>
      <w:b/>
      <w:color w:val="7299CE"/>
      <w:sz w:val="28"/>
      <w:szCs w:val="18"/>
    </w:rPr>
  </w:style>
  <w:style w:type="character" w:customStyle="1" w:styleId="SETECTitre2Car">
    <w:name w:val="SETEC_Titre 2 Car"/>
    <w:basedOn w:val="Policepardfaut"/>
    <w:rPr>
      <w:b/>
      <w:sz w:val="24"/>
      <w:szCs w:val="18"/>
    </w:rPr>
  </w:style>
  <w:style w:type="character" w:customStyle="1" w:styleId="Titre2Car1">
    <w:name w:val="Titre 2 Car1"/>
    <w:basedOn w:val="SETECTitre2Car"/>
    <w:rPr>
      <w:b/>
      <w:sz w:val="24"/>
      <w:szCs w:val="18"/>
    </w:rPr>
  </w:style>
  <w:style w:type="character" w:customStyle="1" w:styleId="Style2Car">
    <w:name w:val="Style2 Car"/>
    <w:basedOn w:val="Titre2Car1"/>
    <w:rPr>
      <w:b/>
      <w:sz w:val="24"/>
      <w:szCs w:val="18"/>
    </w:rPr>
  </w:style>
  <w:style w:type="character" w:customStyle="1" w:styleId="SETECTextecourantCar1">
    <w:name w:val="SETEC_Texte courant Car1"/>
    <w:basedOn w:val="Policepardfaut"/>
    <w:rPr>
      <w:color w:val="000000"/>
      <w:sz w:val="20"/>
      <w:szCs w:val="18"/>
    </w:rPr>
  </w:style>
  <w:style w:type="character" w:customStyle="1" w:styleId="SETECTitre3Car">
    <w:name w:val="SETEC_Titre 3 Car"/>
    <w:basedOn w:val="SETECTextecourantCar1"/>
    <w:rPr>
      <w:b/>
      <w:color w:val="000000"/>
      <w:sz w:val="20"/>
      <w:szCs w:val="18"/>
    </w:rPr>
  </w:style>
  <w:style w:type="character" w:customStyle="1" w:styleId="Titre3Car1">
    <w:name w:val="Titre 3 Car1"/>
    <w:basedOn w:val="SETECTitre3Car"/>
    <w:rPr>
      <w:b/>
      <w:color w:val="000000"/>
      <w:sz w:val="20"/>
      <w:szCs w:val="18"/>
    </w:rPr>
  </w:style>
  <w:style w:type="character" w:customStyle="1" w:styleId="Style3Car">
    <w:name w:val="Style3 Car"/>
    <w:basedOn w:val="Titre3Car1"/>
    <w:rPr>
      <w:b/>
      <w:color w:val="000000"/>
      <w:sz w:val="20"/>
      <w:szCs w:val="18"/>
    </w:rPr>
  </w:style>
  <w:style w:type="character" w:customStyle="1" w:styleId="STitre3Car">
    <w:name w:val="STitre 3 Car"/>
    <w:basedOn w:val="Titre2Car1"/>
    <w:rPr>
      <w:b/>
      <w:color w:val="000000"/>
      <w:sz w:val="20"/>
      <w:szCs w:val="18"/>
    </w:rPr>
  </w:style>
  <w:style w:type="character" w:customStyle="1" w:styleId="ListLabel1">
    <w:name w:val="ListLabel 1"/>
    <w:rPr>
      <w:rFonts w:cs="Times New Roman"/>
    </w:rPr>
  </w:style>
  <w:style w:type="character" w:customStyle="1" w:styleId="ListLabel2">
    <w:name w:val="ListLabel 2"/>
    <w:rPr>
      <w:rFonts w:cs="Times New Roman"/>
    </w:rPr>
  </w:style>
  <w:style w:type="character" w:customStyle="1" w:styleId="ListLabel3">
    <w:name w:val="ListLabel 3"/>
    <w:rPr>
      <w:rFonts w:cs="Times New Roman"/>
    </w:rPr>
  </w:style>
  <w:style w:type="character" w:customStyle="1" w:styleId="ListLabel4">
    <w:name w:val="ListLabel 4"/>
    <w:rPr>
      <w:rFonts w:cs="Times New Roman"/>
    </w:rPr>
  </w:style>
  <w:style w:type="character" w:customStyle="1" w:styleId="ListLabel5">
    <w:name w:val="ListLabel 5"/>
    <w:rPr>
      <w:rFonts w:cs="Times New Roman"/>
    </w:rPr>
  </w:style>
  <w:style w:type="character" w:customStyle="1" w:styleId="ListLabel6">
    <w:name w:val="ListLabel 6"/>
    <w:rPr>
      <w:rFonts w:cs="Times New Roman"/>
    </w:rPr>
  </w:style>
  <w:style w:type="character" w:customStyle="1" w:styleId="ListLabel7">
    <w:name w:val="ListLabel 7"/>
    <w:rPr>
      <w:rFonts w:cs="Times New Roman"/>
    </w:rPr>
  </w:style>
  <w:style w:type="character" w:customStyle="1" w:styleId="ListLabel8">
    <w:name w:val="ListLabel 8"/>
    <w:rPr>
      <w:rFonts w:cs="Times New Roman"/>
    </w:rPr>
  </w:style>
  <w:style w:type="character" w:customStyle="1" w:styleId="ListLabel9">
    <w:name w:val="ListLabel 9"/>
    <w:rPr>
      <w:rFonts w:cs="Times New Roman"/>
    </w:rPr>
  </w:style>
  <w:style w:type="character" w:customStyle="1" w:styleId="Internetlink">
    <w:name w:val="Internet link"/>
    <w:rPr>
      <w:color w:val="000080"/>
      <w:u w:val="single"/>
    </w:rPr>
  </w:style>
  <w:style w:type="character" w:customStyle="1" w:styleId="IndexLink">
    <w:name w:val="Index Link"/>
  </w:style>
  <w:style w:type="character" w:customStyle="1" w:styleId="NumberingSymbols">
    <w:name w:val="Numbering Symbols"/>
  </w:style>
  <w:style w:type="character" w:customStyle="1" w:styleId="BulletSymbols">
    <w:name w:val="Bullet Symbols"/>
    <w:rPr>
      <w:rFonts w:ascii="OpenSymbol" w:eastAsia="OpenSymbol" w:hAnsi="OpenSymbol" w:cs="OpenSymbol"/>
    </w:rPr>
  </w:style>
  <w:style w:type="character" w:customStyle="1" w:styleId="FootnoteSymbol">
    <w:name w:val="Footnote Symbol"/>
  </w:style>
  <w:style w:type="character" w:customStyle="1" w:styleId="Footnoteanchor">
    <w:name w:val="Footnote anchor"/>
    <w:rPr>
      <w:position w:val="0"/>
      <w:vertAlign w:val="superscript"/>
    </w:rPr>
  </w:style>
  <w:style w:type="character" w:customStyle="1" w:styleId="Character20style">
    <w:name w:val="Character_20_style"/>
  </w:style>
  <w:style w:type="character" w:customStyle="1" w:styleId="VisitedInternetLink">
    <w:name w:val="Visited Internet Link"/>
    <w:rPr>
      <w:color w:val="800000"/>
      <w:u w:val="single"/>
    </w:rPr>
  </w:style>
  <w:style w:type="character" w:customStyle="1" w:styleId="ListLabel207">
    <w:name w:val="ListLabel 207"/>
    <w:rPr>
      <w:rFonts w:cs="Times New Roman"/>
    </w:rPr>
  </w:style>
  <w:style w:type="character" w:customStyle="1" w:styleId="ListLabel208">
    <w:name w:val="ListLabel 208"/>
    <w:rPr>
      <w:rFonts w:cs="Times New Roman"/>
    </w:rPr>
  </w:style>
  <w:style w:type="character" w:customStyle="1" w:styleId="ListLabel209">
    <w:name w:val="ListLabel 209"/>
    <w:rPr>
      <w:rFonts w:cs="Times New Roman"/>
    </w:rPr>
  </w:style>
  <w:style w:type="character" w:customStyle="1" w:styleId="ListLabel210">
    <w:name w:val="ListLabel 210"/>
    <w:rPr>
      <w:rFonts w:cs="Times New Roman"/>
    </w:rPr>
  </w:style>
  <w:style w:type="character" w:customStyle="1" w:styleId="ListLabel211">
    <w:name w:val="ListLabel 211"/>
    <w:rPr>
      <w:rFonts w:cs="Times New Roman"/>
    </w:rPr>
  </w:style>
  <w:style w:type="character" w:customStyle="1" w:styleId="ListLabel212">
    <w:name w:val="ListLabel 212"/>
    <w:rPr>
      <w:rFonts w:cs="Times New Roman"/>
    </w:rPr>
  </w:style>
  <w:style w:type="character" w:customStyle="1" w:styleId="ListLabel213">
    <w:name w:val="ListLabel 213"/>
    <w:rPr>
      <w:rFonts w:cs="Times New Roman"/>
    </w:rPr>
  </w:style>
  <w:style w:type="character" w:customStyle="1" w:styleId="ListLabel214">
    <w:name w:val="ListLabel 214"/>
    <w:rPr>
      <w:rFonts w:cs="Times New Roman"/>
    </w:rPr>
  </w:style>
  <w:style w:type="character" w:customStyle="1" w:styleId="ListLabel215">
    <w:name w:val="ListLabel 215"/>
    <w:rPr>
      <w:rFonts w:cs="Times New Roman"/>
    </w:rPr>
  </w:style>
  <w:style w:type="character" w:customStyle="1" w:styleId="Titre5Car">
    <w:name w:val="Titre 5 Car"/>
    <w:basedOn w:val="Policepardfaut"/>
    <w:link w:val="Titre5"/>
    <w:uiPriority w:val="9"/>
    <w:semiHidden/>
    <w:rsid w:val="00CA7AEE"/>
    <w:rPr>
      <w:rFonts w:asciiTheme="majorHAnsi" w:eastAsiaTheme="majorEastAsia" w:hAnsiTheme="majorHAnsi" w:cstheme="majorBidi"/>
      <w:color w:val="0F4761" w:themeColor="accent1" w:themeShade="BF"/>
      <w:sz w:val="20"/>
    </w:rPr>
  </w:style>
  <w:style w:type="character" w:customStyle="1" w:styleId="Titre6Car">
    <w:name w:val="Titre 6 Car"/>
    <w:basedOn w:val="Policepardfaut"/>
    <w:link w:val="Titre6"/>
    <w:uiPriority w:val="9"/>
    <w:semiHidden/>
    <w:rsid w:val="00CA7AEE"/>
    <w:rPr>
      <w:rFonts w:asciiTheme="majorHAnsi" w:eastAsiaTheme="majorEastAsia" w:hAnsiTheme="majorHAnsi" w:cstheme="majorBidi"/>
      <w:color w:val="0A2F40" w:themeColor="accent1" w:themeShade="7F"/>
      <w:sz w:val="20"/>
    </w:rPr>
  </w:style>
  <w:style w:type="paragraph" w:styleId="TM1">
    <w:name w:val="toc 1"/>
    <w:basedOn w:val="Normal"/>
    <w:next w:val="Normal"/>
    <w:autoRedefine/>
    <w:uiPriority w:val="39"/>
    <w:unhideWhenUsed/>
    <w:rsid w:val="00DA6F13"/>
    <w:pPr>
      <w:spacing w:after="100"/>
    </w:pPr>
  </w:style>
  <w:style w:type="numbering" w:customStyle="1" w:styleId="Numbering123">
    <w:name w:val="Numbering 123"/>
    <w:basedOn w:val="Aucuneliste"/>
    <w:pPr>
      <w:numPr>
        <w:numId w:val="2"/>
      </w:numPr>
    </w:pPr>
  </w:style>
  <w:style w:type="numbering" w:customStyle="1" w:styleId="WWOutlineListStyle14">
    <w:name w:val="WW_OutlineListStyle_14"/>
    <w:basedOn w:val="Aucuneliste"/>
    <w:pPr>
      <w:numPr>
        <w:numId w:val="3"/>
      </w:numPr>
    </w:pPr>
  </w:style>
  <w:style w:type="numbering" w:customStyle="1" w:styleId="WWOutlineListStyle13">
    <w:name w:val="WW_OutlineListStyle_13"/>
    <w:basedOn w:val="Aucuneliste"/>
    <w:pPr>
      <w:numPr>
        <w:numId w:val="4"/>
      </w:numPr>
    </w:pPr>
  </w:style>
  <w:style w:type="numbering" w:customStyle="1" w:styleId="WWOutlineListStyle12">
    <w:name w:val="WW_OutlineListStyle_12"/>
    <w:basedOn w:val="Aucuneliste"/>
    <w:pPr>
      <w:numPr>
        <w:numId w:val="5"/>
      </w:numPr>
    </w:pPr>
  </w:style>
  <w:style w:type="numbering" w:customStyle="1" w:styleId="WWOutlineListStyle11">
    <w:name w:val="WW_OutlineListStyle_11"/>
    <w:basedOn w:val="Aucuneliste"/>
    <w:pPr>
      <w:numPr>
        <w:numId w:val="6"/>
      </w:numPr>
    </w:pPr>
  </w:style>
  <w:style w:type="numbering" w:customStyle="1" w:styleId="WWOutlineListStyle10">
    <w:name w:val="WW_OutlineListStyle_10"/>
    <w:basedOn w:val="Aucuneliste"/>
    <w:pPr>
      <w:numPr>
        <w:numId w:val="7"/>
      </w:numPr>
    </w:pPr>
  </w:style>
  <w:style w:type="numbering" w:customStyle="1" w:styleId="WWOutlineListStyle9">
    <w:name w:val="WW_OutlineListStyle_9"/>
    <w:basedOn w:val="Aucuneliste"/>
    <w:pPr>
      <w:numPr>
        <w:numId w:val="8"/>
      </w:numPr>
    </w:pPr>
  </w:style>
  <w:style w:type="numbering" w:customStyle="1" w:styleId="WWOutlineListStyle8">
    <w:name w:val="WW_OutlineListStyle_8"/>
    <w:basedOn w:val="Aucuneliste"/>
    <w:pPr>
      <w:numPr>
        <w:numId w:val="9"/>
      </w:numPr>
    </w:pPr>
  </w:style>
  <w:style w:type="numbering" w:customStyle="1" w:styleId="WWOutlineListStyle7">
    <w:name w:val="WW_OutlineListStyle_7"/>
    <w:basedOn w:val="Aucuneliste"/>
    <w:pPr>
      <w:numPr>
        <w:numId w:val="10"/>
      </w:numPr>
    </w:pPr>
  </w:style>
  <w:style w:type="numbering" w:customStyle="1" w:styleId="WWOutlineListStyle6">
    <w:name w:val="WW_OutlineListStyle_6"/>
    <w:basedOn w:val="Aucuneliste"/>
    <w:pPr>
      <w:numPr>
        <w:numId w:val="11"/>
      </w:numPr>
    </w:pPr>
  </w:style>
  <w:style w:type="numbering" w:customStyle="1" w:styleId="WWOutlineListStyle5">
    <w:name w:val="WW_OutlineListStyle_5"/>
    <w:basedOn w:val="Aucuneliste"/>
    <w:pPr>
      <w:numPr>
        <w:numId w:val="12"/>
      </w:numPr>
    </w:pPr>
  </w:style>
  <w:style w:type="numbering" w:customStyle="1" w:styleId="WWOutlineListStyle4">
    <w:name w:val="WW_OutlineListStyle_4"/>
    <w:basedOn w:val="Aucuneliste"/>
    <w:pPr>
      <w:numPr>
        <w:numId w:val="13"/>
      </w:numPr>
    </w:pPr>
  </w:style>
  <w:style w:type="numbering" w:customStyle="1" w:styleId="WWOutlineListStyle3">
    <w:name w:val="WW_OutlineListStyle_3"/>
    <w:basedOn w:val="Aucuneliste"/>
    <w:pPr>
      <w:numPr>
        <w:numId w:val="14"/>
      </w:numPr>
    </w:pPr>
  </w:style>
  <w:style w:type="numbering" w:customStyle="1" w:styleId="WWOutlineListStyle2">
    <w:name w:val="WW_OutlineListStyle_2"/>
    <w:basedOn w:val="Aucuneliste"/>
    <w:pPr>
      <w:numPr>
        <w:numId w:val="15"/>
      </w:numPr>
    </w:pPr>
  </w:style>
  <w:style w:type="numbering" w:customStyle="1" w:styleId="WWOutlineListStyle1">
    <w:name w:val="WW_OutlineListStyle_1"/>
    <w:basedOn w:val="Aucuneliste"/>
    <w:pPr>
      <w:numPr>
        <w:numId w:val="16"/>
      </w:numPr>
    </w:pPr>
  </w:style>
  <w:style w:type="numbering" w:customStyle="1" w:styleId="WWOutlineListStyle">
    <w:name w:val="WW_OutlineListStyle"/>
    <w:basedOn w:val="Aucuneliste"/>
    <w:pPr>
      <w:numPr>
        <w:numId w:val="17"/>
      </w:numPr>
    </w:pPr>
  </w:style>
  <w:style w:type="numbering" w:customStyle="1" w:styleId="SETECStyleliste">
    <w:name w:val="SETEC_Style liste"/>
    <w:basedOn w:val="Aucuneliste"/>
    <w:pPr>
      <w:numPr>
        <w:numId w:val="18"/>
      </w:numPr>
    </w:pPr>
  </w:style>
  <w:style w:type="numbering" w:customStyle="1" w:styleId="SETECStylenumrotation">
    <w:name w:val="SETEC_Style numérotation"/>
    <w:basedOn w:val="Aucuneliste"/>
    <w:pPr>
      <w:numPr>
        <w:numId w:val="19"/>
      </w:numPr>
    </w:pPr>
  </w:style>
  <w:style w:type="numbering" w:customStyle="1" w:styleId="LFO2">
    <w:name w:val="LFO2"/>
    <w:basedOn w:val="Aucuneliste"/>
    <w:pPr>
      <w:numPr>
        <w:numId w:val="20"/>
      </w:numPr>
    </w:pPr>
  </w:style>
  <w:style w:type="numbering" w:customStyle="1" w:styleId="LFO7">
    <w:name w:val="LFO7"/>
    <w:basedOn w:val="Aucuneliste"/>
    <w:pPr>
      <w:numPr>
        <w:numId w:val="21"/>
      </w:numPr>
    </w:pPr>
  </w:style>
  <w:style w:type="numbering" w:customStyle="1" w:styleId="LFO8">
    <w:name w:val="LFO8"/>
    <w:basedOn w:val="Aucuneliste"/>
    <w:pPr>
      <w:numPr>
        <w:numId w:val="22"/>
      </w:numPr>
    </w:pPr>
  </w:style>
  <w:style w:type="numbering" w:customStyle="1" w:styleId="LFO9">
    <w:name w:val="LFO9"/>
    <w:basedOn w:val="Aucuneliste"/>
    <w:pPr>
      <w:numPr>
        <w:numId w:val="23"/>
      </w:numPr>
    </w:pPr>
  </w:style>
  <w:style w:type="numbering" w:customStyle="1" w:styleId="LFO39">
    <w:name w:val="LFO39"/>
    <w:basedOn w:val="Aucuneliste"/>
    <w:pPr>
      <w:numPr>
        <w:numId w:val="24"/>
      </w:numPr>
    </w:pPr>
  </w:style>
  <w:style w:type="numbering" w:customStyle="1" w:styleId="LFO44">
    <w:name w:val="LFO44"/>
    <w:basedOn w:val="Aucuneliste"/>
    <w:pPr>
      <w:numPr>
        <w:numId w:val="25"/>
      </w:numPr>
    </w:pPr>
  </w:style>
  <w:style w:type="numbering" w:customStyle="1" w:styleId="WWNum1">
    <w:name w:val="WWNum1"/>
    <w:basedOn w:val="Aucuneliste"/>
    <w:pPr>
      <w:numPr>
        <w:numId w:val="26"/>
      </w:numPr>
    </w:pPr>
  </w:style>
  <w:style w:type="numbering" w:customStyle="1" w:styleId="WWNum2">
    <w:name w:val="WWNum2"/>
    <w:basedOn w:val="Aucuneliste"/>
    <w:pPr>
      <w:numPr>
        <w:numId w:val="27"/>
      </w:numPr>
    </w:pPr>
  </w:style>
  <w:style w:type="numbering" w:customStyle="1" w:styleId="LFO16">
    <w:name w:val="LFO16"/>
    <w:basedOn w:val="Aucuneliste"/>
    <w:pPr>
      <w:numPr>
        <w:numId w:val="28"/>
      </w:numPr>
    </w:pPr>
  </w:style>
  <w:style w:type="numbering" w:customStyle="1" w:styleId="WWNum43">
    <w:name w:val="WWNum43"/>
    <w:basedOn w:val="Aucuneliste"/>
    <w:pPr>
      <w:numPr>
        <w:numId w:val="29"/>
      </w:numPr>
    </w:pPr>
  </w:style>
  <w:style w:type="numbering" w:customStyle="1" w:styleId="WWNum66">
    <w:name w:val="WWNum66"/>
    <w:basedOn w:val="Aucuneliste"/>
    <w:pPr>
      <w:numPr>
        <w:numId w:val="30"/>
      </w:numPr>
    </w:pPr>
  </w:style>
  <w:style w:type="paragraph" w:customStyle="1" w:styleId="Trame">
    <w:name w:val="Trame"/>
    <w:basedOn w:val="Normal"/>
    <w:rsid w:val="00FE6D30"/>
    <w:pPr>
      <w:widowControl w:val="0"/>
      <w:shd w:val="clear" w:color="auto" w:fill="FFFFFF"/>
      <w:spacing w:after="0"/>
      <w:jc w:val="center"/>
      <w:textAlignment w:val="auto"/>
    </w:pPr>
    <w:rPr>
      <w:rFonts w:ascii="Marianne" w:eastAsia="Lucida Sans Unicode" w:hAnsi="Marianne" w:cs="Arial"/>
      <w:b/>
      <w:kern w:val="3"/>
      <w:sz w:val="40"/>
      <w:szCs w:val="24"/>
      <w:lang w:eastAsia="fr-FR"/>
    </w:rPr>
  </w:style>
  <w:style w:type="paragraph" w:customStyle="1" w:styleId="ServiceInfoHeader">
    <w:name w:val="Service Info Header"/>
    <w:basedOn w:val="En-tte"/>
    <w:rsid w:val="00FE6D30"/>
    <w:pPr>
      <w:widowControl w:val="0"/>
      <w:tabs>
        <w:tab w:val="clear" w:pos="4536"/>
        <w:tab w:val="clear" w:pos="9072"/>
      </w:tabs>
      <w:jc w:val="right"/>
      <w:textAlignment w:val="auto"/>
    </w:pPr>
    <w:rPr>
      <w:rFonts w:ascii="Marianne" w:eastAsia="Lucida Sans Unicode" w:hAnsi="Marianne" w:cs="Arial"/>
      <w:b/>
      <w:bCs/>
      <w:kern w:val="3"/>
      <w:sz w:val="24"/>
      <w:szCs w:val="24"/>
      <w:lang w:eastAsia="fr-FR"/>
    </w:rPr>
  </w:style>
  <w:style w:type="paragraph" w:styleId="Sous-titre">
    <w:name w:val="Subtitle"/>
    <w:basedOn w:val="Normal"/>
    <w:next w:val="Normal"/>
    <w:link w:val="Sous-titreCar"/>
    <w:uiPriority w:val="11"/>
    <w:qFormat/>
    <w:rsid w:val="00FE6D30"/>
    <w:pPr>
      <w:widowControl w:val="0"/>
      <w:spacing w:after="0"/>
      <w:ind w:left="284" w:right="431"/>
      <w:jc w:val="center"/>
      <w:textAlignment w:val="auto"/>
    </w:pPr>
    <w:rPr>
      <w:rFonts w:ascii="Marianne" w:eastAsia="Lucida Sans Unicode" w:hAnsi="Marianne" w:cs="Arial"/>
      <w:b/>
      <w:smallCaps/>
      <w:color w:val="008080"/>
      <w:kern w:val="3"/>
      <w:sz w:val="36"/>
      <w:szCs w:val="36"/>
      <w:lang w:eastAsia="fr-FR"/>
    </w:rPr>
  </w:style>
  <w:style w:type="character" w:customStyle="1" w:styleId="Sous-titreCar">
    <w:name w:val="Sous-titre Car"/>
    <w:basedOn w:val="Policepardfaut"/>
    <w:link w:val="Sous-titre"/>
    <w:uiPriority w:val="11"/>
    <w:rsid w:val="00FE6D30"/>
    <w:rPr>
      <w:rFonts w:ascii="Marianne" w:eastAsia="Lucida Sans Unicode" w:hAnsi="Marianne" w:cs="Arial"/>
      <w:b/>
      <w:smallCaps/>
      <w:color w:val="008080"/>
      <w:kern w:val="3"/>
      <w:sz w:val="36"/>
      <w:szCs w:val="36"/>
      <w:lang w:eastAsia="fr-FR"/>
    </w:rPr>
  </w:style>
  <w:style w:type="paragraph" w:styleId="En-ttedetabledesmatires">
    <w:name w:val="TOC Heading"/>
    <w:basedOn w:val="Titre1"/>
    <w:next w:val="Normal"/>
    <w:uiPriority w:val="39"/>
    <w:unhideWhenUsed/>
    <w:qFormat/>
    <w:rsid w:val="00FE6D30"/>
    <w:pPr>
      <w:keepLines/>
      <w:numPr>
        <w:numId w:val="0"/>
      </w:numPr>
      <w:tabs>
        <w:tab w:val="clear" w:pos="709"/>
        <w:tab w:val="clear" w:pos="1276"/>
        <w:tab w:val="clear" w:pos="1844"/>
      </w:tabs>
      <w:autoSpaceDN/>
      <w:spacing w:before="240" w:after="0" w:line="259" w:lineRule="auto"/>
      <w:jc w:val="left"/>
      <w:outlineLvl w:val="9"/>
    </w:pPr>
    <w:rPr>
      <w:rFonts w:asciiTheme="majorHAnsi" w:eastAsiaTheme="majorEastAsia" w:hAnsiTheme="majorHAnsi" w:cstheme="majorBidi"/>
      <w:b w:val="0"/>
      <w:color w:val="0F4761" w:themeColor="accent1" w:themeShade="BF"/>
      <w:sz w:val="32"/>
      <w:szCs w:val="32"/>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3.xml"/><Relationship Id="rId18" Type="http://schemas.openxmlformats.org/officeDocument/2006/relationships/oleObject" Target="embeddings/oleObject2.bin"/><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9.w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6.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5.xml"/></Relationships>
</file>

<file path=word/_rels/foot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png"/></Relationships>
</file>

<file path=word/_rels/footer4.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5.png"/><Relationship Id="rId1" Type="http://schemas.openxmlformats.org/officeDocument/2006/relationships/image" Target="media/image6.jpeg"/><Relationship Id="rId4" Type="http://schemas.openxmlformats.org/officeDocument/2006/relationships/image" Target="media/image10.png"/></Relationships>
</file>

<file path=word/_rels/footer5.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5.png"/><Relationship Id="rId1" Type="http://schemas.openxmlformats.org/officeDocument/2006/relationships/image" Target="media/image6.jpeg"/></Relationships>
</file>

<file path=word/_rels/footer6.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5.png"/><Relationship Id="rId1" Type="http://schemas.openxmlformats.org/officeDocument/2006/relationships/image" Target="media/image6.jpe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10.png"/></Relationships>
</file>

<file path=word/_rels/header6.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C8652-BEC2-4DF8-A58C-C64D535468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2018</Words>
  <Characters>12049</Characters>
  <Application>Microsoft Office Word</Application>
  <DocSecurity>0</DocSecurity>
  <Lines>602</Lines>
  <Paragraphs>206</Paragraphs>
  <ScaleCrop>false</ScaleCrop>
  <HeadingPairs>
    <vt:vector size="2" baseType="variant">
      <vt:variant>
        <vt:lpstr>Titre</vt:lpstr>
      </vt:variant>
      <vt:variant>
        <vt:i4>1</vt:i4>
      </vt:variant>
    </vt:vector>
  </HeadingPairs>
  <TitlesOfParts>
    <vt:vector size="1" baseType="lpstr">
      <vt:lpstr/>
    </vt:vector>
  </TitlesOfParts>
  <Company>Ingélink</Company>
  <LinksUpToDate>false</LinksUpToDate>
  <CharactersWithSpaces>13861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JEANJEAN François</dc:creator>
  <cp:lastModifiedBy>YAKOUBI Wahbi</cp:lastModifiedBy>
  <cp:revision>2</cp:revision>
  <cp:lastPrinted>2019-03-11T18:23:00Z</cp:lastPrinted>
  <dcterms:created xsi:type="dcterms:W3CDTF">2025-08-06T16:06:00Z</dcterms:created>
  <dcterms:modified xsi:type="dcterms:W3CDTF">2025-08-06T16:06:00Z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eur_Doc">
    <vt:lpwstr/>
  </property>
  <property fmtid="{D5CDD505-2E9C-101B-9397-08002B2CF9AE}" pid="3" name="+Client1_Projet">
    <vt:lpwstr>DIRIF</vt:lpwstr>
  </property>
  <property fmtid="{D5CDD505-2E9C-101B-9397-08002B2CF9AE}" pid="4" name="+Client_Projet">
    <vt:lpwstr/>
  </property>
  <property fmtid="{D5CDD505-2E9C-101B-9397-08002B2CF9AE}" pid="5" name="+Date_Doc">
    <vt:lpwstr>24/02/2020</vt:lpwstr>
  </property>
  <property fmtid="{D5CDD505-2E9C-101B-9397-08002B2CF9AE}" pid="6" name="+Directeur_Doc">
    <vt:lpwstr>Georges LEMASSON</vt:lpwstr>
  </property>
  <property fmtid="{D5CDD505-2E9C-101B-9397-08002B2CF9AE}" pid="7" name="+Reference_Projet">
    <vt:lpwstr>41720</vt:lpwstr>
  </property>
  <property fmtid="{D5CDD505-2E9C-101B-9397-08002B2CF9AE}" pid="8" name="+Sujet_Doc">
    <vt:lpwstr>SOGED</vt:lpwstr>
  </property>
  <property fmtid="{D5CDD505-2E9C-101B-9397-08002B2CF9AE}" pid="9" name="+Type_Doc">
    <vt:lpwstr>Rapport</vt:lpwstr>
  </property>
  <property fmtid="{D5CDD505-2E9C-101B-9397-08002B2CF9AE}" pid="10" name="+Version_Doc">
    <vt:lpwstr>1.0</vt:lpwstr>
  </property>
</Properties>
</file>